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rsidR="00B876FF" w:rsidRPr="00E237BE" w:rsidRDefault="00B876FF">
      <w:pPr>
        <w:rPr>
          <w:rFonts w:ascii="Century Gothic" w:hAnsi="Century Gothic" w:cs="Arial"/>
          <w:noProof/>
          <w:sz w:val="24"/>
          <w:szCs w:val="24"/>
          <w:lang w:eastAsia="en-GB"/>
        </w:rPr>
      </w:pPr>
    </w:p>
    <w:p w:rsidR="00B876FF" w:rsidRPr="00E237BE" w:rsidRDefault="00B876FF">
      <w:pPr>
        <w:rPr>
          <w:rFonts w:ascii="Century Gothic" w:hAnsi="Century Gothic" w:cs="Arial"/>
          <w:noProof/>
          <w:sz w:val="24"/>
          <w:szCs w:val="24"/>
          <w:lang w:eastAsia="en-GB"/>
        </w:rPr>
      </w:pPr>
    </w:p>
    <w:p w:rsidR="00B876FF" w:rsidRPr="00E237BE" w:rsidRDefault="006E24C7">
      <w:pPr>
        <w:rPr>
          <w:rFonts w:ascii="Century Gothic" w:hAnsi="Century Gothic" w:cs="Arial"/>
          <w:noProof/>
          <w:sz w:val="24"/>
          <w:szCs w:val="24"/>
          <w:lang w:eastAsia="en-GB"/>
        </w:rPr>
      </w:pPr>
      <w:r>
        <w:rPr>
          <w:rFonts w:ascii="Century Gothic" w:hAnsi="Century Gothic" w:cs="Arial"/>
          <w:noProof/>
          <w:lang w:eastAsia="en-GB"/>
        </w:rPr>
        <w:drawing>
          <wp:anchor distT="0" distB="0" distL="114300" distR="114300" simplePos="0" relativeHeight="251658240" behindDoc="1" locked="0" layoutInCell="1" allowOverlap="1">
            <wp:simplePos x="0" y="0"/>
            <wp:positionH relativeFrom="column">
              <wp:posOffset>819150</wp:posOffset>
            </wp:positionH>
            <wp:positionV relativeFrom="paragraph">
              <wp:posOffset>12700</wp:posOffset>
            </wp:positionV>
            <wp:extent cx="3981450" cy="3981450"/>
            <wp:effectExtent l="0" t="0" r="0" b="0"/>
            <wp:wrapNone/>
            <wp:docPr id="1" name="Picture 1" descr="C:\Users\michael.gilmore\AppData\Local\Microsoft\Windows\INetCache\Content.MSO\17410B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gilmore\AppData\Local\Microsoft\Windows\INetCache\Content.MSO\17410B9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3981450"/>
                    </a:xfrm>
                    <a:prstGeom prst="rect">
                      <a:avLst/>
                    </a:prstGeom>
                    <a:noFill/>
                    <a:ln>
                      <a:noFill/>
                    </a:ln>
                  </pic:spPr>
                </pic:pic>
              </a:graphicData>
            </a:graphic>
          </wp:anchor>
        </w:drawing>
      </w:r>
    </w:p>
    <w:p w:rsidR="00B876FF" w:rsidRPr="00E237BE" w:rsidRDefault="00B876FF">
      <w:pPr>
        <w:rPr>
          <w:rFonts w:ascii="Century Gothic" w:hAnsi="Century Gothic" w:cs="Arial"/>
          <w:noProof/>
          <w:sz w:val="24"/>
          <w:szCs w:val="24"/>
          <w:lang w:eastAsia="en-GB"/>
        </w:rPr>
      </w:pPr>
    </w:p>
    <w:p w:rsidR="00B876FF" w:rsidRPr="00E237BE" w:rsidRDefault="00B876FF">
      <w:pPr>
        <w:rPr>
          <w:rFonts w:ascii="Century Gothic" w:hAnsi="Century Gothic" w:cs="Arial"/>
          <w:noProof/>
          <w:sz w:val="24"/>
          <w:szCs w:val="24"/>
          <w:lang w:eastAsia="en-GB"/>
        </w:rPr>
      </w:pPr>
    </w:p>
    <w:p w:rsidR="00B876FF" w:rsidRPr="00E237BE" w:rsidRDefault="00B876FF">
      <w:pPr>
        <w:rPr>
          <w:rFonts w:ascii="Century Gothic" w:hAnsi="Century Gothic" w:cs="Arial"/>
          <w:noProof/>
          <w:sz w:val="24"/>
          <w:szCs w:val="24"/>
          <w:lang w:eastAsia="en-GB"/>
        </w:rPr>
      </w:pPr>
    </w:p>
    <w:p w:rsidR="00B876FF" w:rsidRPr="00E237BE" w:rsidRDefault="00B876FF">
      <w:pPr>
        <w:rPr>
          <w:rFonts w:ascii="Century Gothic" w:hAnsi="Century Gothic" w:cs="Arial"/>
          <w:noProof/>
          <w:sz w:val="24"/>
          <w:szCs w:val="24"/>
          <w:lang w:eastAsia="en-GB"/>
        </w:rPr>
      </w:pPr>
    </w:p>
    <w:p w:rsidR="00B876FF" w:rsidRPr="00E237BE" w:rsidRDefault="00B876FF">
      <w:pPr>
        <w:rPr>
          <w:rFonts w:ascii="Century Gothic" w:hAnsi="Century Gothic" w:cs="Arial"/>
          <w:noProof/>
          <w:sz w:val="24"/>
          <w:szCs w:val="24"/>
          <w:lang w:eastAsia="en-GB"/>
        </w:rPr>
      </w:pPr>
    </w:p>
    <w:p w:rsidR="00B876FF" w:rsidRPr="00E237BE" w:rsidRDefault="00B876FF">
      <w:pPr>
        <w:rPr>
          <w:rFonts w:ascii="Century Gothic" w:hAnsi="Century Gothic" w:cs="Arial"/>
          <w:noProof/>
          <w:sz w:val="24"/>
          <w:szCs w:val="24"/>
          <w:lang w:eastAsia="en-GB"/>
        </w:rPr>
      </w:pPr>
    </w:p>
    <w:p w:rsidR="00B876FF" w:rsidRPr="00E237BE" w:rsidRDefault="00B876FF">
      <w:pPr>
        <w:rPr>
          <w:rFonts w:ascii="Century Gothic" w:hAnsi="Century Gothic" w:cs="Arial"/>
          <w:noProof/>
          <w:sz w:val="24"/>
          <w:szCs w:val="24"/>
          <w:lang w:eastAsia="en-GB"/>
        </w:rPr>
      </w:pPr>
    </w:p>
    <w:p w:rsidR="00B876FF" w:rsidRPr="00E237BE" w:rsidRDefault="00B876FF" w:rsidP="00B876FF">
      <w:pPr>
        <w:jc w:val="center"/>
        <w:rPr>
          <w:rFonts w:ascii="Century Gothic" w:hAnsi="Century Gothic" w:cs="Arial"/>
          <w:sz w:val="44"/>
          <w:szCs w:val="24"/>
        </w:rPr>
      </w:pPr>
    </w:p>
    <w:p w:rsidR="00B876FF" w:rsidRPr="00E237BE" w:rsidRDefault="00B876FF" w:rsidP="00B876FF">
      <w:pPr>
        <w:jc w:val="center"/>
        <w:rPr>
          <w:rFonts w:ascii="Century Gothic" w:hAnsi="Century Gothic" w:cs="Arial"/>
          <w:sz w:val="44"/>
          <w:szCs w:val="24"/>
        </w:rPr>
      </w:pPr>
    </w:p>
    <w:p w:rsidR="00B876FF" w:rsidRPr="00E237BE" w:rsidRDefault="00B876FF" w:rsidP="00B876FF">
      <w:pPr>
        <w:jc w:val="center"/>
        <w:rPr>
          <w:rFonts w:ascii="Century Gothic" w:hAnsi="Century Gothic" w:cs="Arial"/>
          <w:sz w:val="44"/>
          <w:szCs w:val="24"/>
        </w:rPr>
      </w:pPr>
    </w:p>
    <w:p w:rsidR="00B876FF" w:rsidRPr="00E237BE" w:rsidRDefault="00B876FF" w:rsidP="00B876FF">
      <w:pPr>
        <w:jc w:val="center"/>
        <w:rPr>
          <w:rFonts w:ascii="Century Gothic" w:hAnsi="Century Gothic" w:cs="Arial"/>
          <w:sz w:val="44"/>
          <w:szCs w:val="24"/>
        </w:rPr>
      </w:pPr>
    </w:p>
    <w:p w:rsidR="00B876FF" w:rsidRPr="00E237BE" w:rsidRDefault="00B876FF" w:rsidP="00B876FF">
      <w:pPr>
        <w:jc w:val="center"/>
        <w:rPr>
          <w:rFonts w:ascii="Century Gothic" w:hAnsi="Century Gothic" w:cs="Arial"/>
          <w:sz w:val="44"/>
          <w:szCs w:val="24"/>
        </w:rPr>
      </w:pPr>
    </w:p>
    <w:p w:rsidR="00B876FF" w:rsidRPr="00E237BE" w:rsidRDefault="00B876FF" w:rsidP="00B876FF">
      <w:pPr>
        <w:jc w:val="center"/>
        <w:rPr>
          <w:rFonts w:ascii="Century Gothic" w:hAnsi="Century Gothic" w:cs="Arial"/>
          <w:sz w:val="44"/>
          <w:szCs w:val="24"/>
        </w:rPr>
      </w:pPr>
    </w:p>
    <w:p w:rsidR="00B876FF" w:rsidRPr="005568AF" w:rsidRDefault="00B876FF" w:rsidP="00B876FF">
      <w:pPr>
        <w:jc w:val="center"/>
        <w:rPr>
          <w:rFonts w:ascii="Arial Narrow" w:hAnsi="Arial Narrow" w:cs="Arial"/>
          <w:sz w:val="56"/>
          <w:szCs w:val="56"/>
        </w:rPr>
      </w:pPr>
    </w:p>
    <w:p w:rsidR="00B876FF" w:rsidRPr="005568AF" w:rsidRDefault="006E24C7" w:rsidP="00B876FF">
      <w:pPr>
        <w:jc w:val="center"/>
        <w:rPr>
          <w:rFonts w:ascii="Arial Narrow" w:hAnsi="Arial Narrow" w:cs="Arial"/>
          <w:sz w:val="56"/>
          <w:szCs w:val="56"/>
        </w:rPr>
      </w:pPr>
      <w:r w:rsidRPr="005568AF">
        <w:rPr>
          <w:rFonts w:ascii="Arial Narrow" w:hAnsi="Arial Narrow" w:cs="Arial"/>
          <w:sz w:val="56"/>
          <w:szCs w:val="56"/>
        </w:rPr>
        <w:t>Lord Blyton Primary School</w:t>
      </w:r>
    </w:p>
    <w:p w:rsidR="00B876FF" w:rsidRPr="005568AF" w:rsidRDefault="00B876FF" w:rsidP="00B876FF">
      <w:pPr>
        <w:jc w:val="center"/>
        <w:rPr>
          <w:rFonts w:ascii="Arial Narrow" w:hAnsi="Arial Narrow" w:cs="Arial"/>
          <w:sz w:val="56"/>
          <w:szCs w:val="56"/>
        </w:rPr>
      </w:pPr>
      <w:r w:rsidRPr="005568AF">
        <w:rPr>
          <w:rFonts w:ascii="Arial Narrow" w:hAnsi="Arial Narrow" w:cs="Arial"/>
          <w:sz w:val="56"/>
          <w:szCs w:val="56"/>
        </w:rPr>
        <w:t>PSHE Policy</w:t>
      </w:r>
      <w:r w:rsidR="00B95157">
        <w:rPr>
          <w:rFonts w:ascii="Arial Narrow" w:hAnsi="Arial Narrow" w:cs="Arial"/>
          <w:sz w:val="56"/>
          <w:szCs w:val="56"/>
        </w:rPr>
        <w:t xml:space="preserve"> including Relationship,</w:t>
      </w:r>
      <w:r w:rsidR="00C363A9">
        <w:rPr>
          <w:rFonts w:ascii="Arial Narrow" w:hAnsi="Arial Narrow" w:cs="Arial"/>
          <w:sz w:val="56"/>
          <w:szCs w:val="56"/>
        </w:rPr>
        <w:t xml:space="preserve"> </w:t>
      </w:r>
      <w:r w:rsidR="00B95157">
        <w:rPr>
          <w:rFonts w:ascii="Arial Narrow" w:hAnsi="Arial Narrow" w:cs="Arial"/>
          <w:sz w:val="56"/>
          <w:szCs w:val="56"/>
        </w:rPr>
        <w:t>Sex Education</w:t>
      </w:r>
    </w:p>
    <w:p w:rsidR="00B876FF" w:rsidRPr="005568AF" w:rsidRDefault="001F19CF" w:rsidP="00B876FF">
      <w:pPr>
        <w:jc w:val="center"/>
        <w:rPr>
          <w:rFonts w:ascii="Arial Narrow" w:hAnsi="Arial Narrow" w:cs="Arial"/>
          <w:sz w:val="56"/>
          <w:szCs w:val="56"/>
        </w:rPr>
      </w:pPr>
      <w:r>
        <w:rPr>
          <w:rFonts w:ascii="Arial Narrow" w:hAnsi="Arial Narrow" w:cs="Arial"/>
          <w:sz w:val="56"/>
          <w:szCs w:val="56"/>
        </w:rPr>
        <w:t>January 2021</w:t>
      </w:r>
    </w:p>
    <w:p w:rsidR="00B876FF" w:rsidRPr="00E237BE" w:rsidRDefault="00B876FF">
      <w:pPr>
        <w:rPr>
          <w:rFonts w:ascii="Century Gothic" w:hAnsi="Century Gothic" w:cs="Arial"/>
          <w:sz w:val="24"/>
          <w:szCs w:val="24"/>
        </w:rPr>
      </w:pPr>
    </w:p>
    <w:p w:rsidR="00B876FF" w:rsidRPr="00E237BE" w:rsidRDefault="00B876FF">
      <w:pPr>
        <w:rPr>
          <w:rFonts w:ascii="Century Gothic" w:hAnsi="Century Gothic" w:cs="Arial"/>
          <w:sz w:val="24"/>
          <w:szCs w:val="24"/>
        </w:rPr>
      </w:pPr>
    </w:p>
    <w:p w:rsidR="00B876FF" w:rsidRPr="00E237BE" w:rsidRDefault="00B876FF">
      <w:pPr>
        <w:rPr>
          <w:rFonts w:ascii="Century Gothic" w:hAnsi="Century Gothic" w:cs="Arial"/>
          <w:sz w:val="24"/>
          <w:szCs w:val="24"/>
        </w:rPr>
      </w:pPr>
    </w:p>
    <w:p w:rsidR="00B876FF" w:rsidRPr="00D34873" w:rsidRDefault="00B876FF">
      <w:pPr>
        <w:rPr>
          <w:rFonts w:ascii="Century Gothic" w:hAnsi="Century Gothic" w:cs="Arial"/>
          <w:sz w:val="24"/>
          <w:szCs w:val="24"/>
        </w:rPr>
      </w:pPr>
    </w:p>
    <w:p w:rsidR="004A0E5E" w:rsidRPr="00C363A9" w:rsidRDefault="004A0E5E">
      <w:pPr>
        <w:rPr>
          <w:rFonts w:ascii="Arial" w:hAnsi="Arial" w:cs="Arial"/>
          <w:b/>
          <w:sz w:val="24"/>
          <w:szCs w:val="24"/>
          <w:u w:val="single"/>
        </w:rPr>
      </w:pPr>
      <w:r w:rsidRPr="00C363A9">
        <w:rPr>
          <w:rFonts w:ascii="Arial" w:hAnsi="Arial" w:cs="Arial"/>
          <w:b/>
          <w:sz w:val="24"/>
          <w:szCs w:val="24"/>
          <w:u w:val="single"/>
        </w:rPr>
        <w:t xml:space="preserve">Rationale and </w:t>
      </w:r>
      <w:r w:rsidR="00B03DBD" w:rsidRPr="00C363A9">
        <w:rPr>
          <w:rFonts w:ascii="Arial" w:hAnsi="Arial" w:cs="Arial"/>
          <w:b/>
          <w:sz w:val="24"/>
          <w:szCs w:val="24"/>
          <w:u w:val="single"/>
        </w:rPr>
        <w:t>E</w:t>
      </w:r>
      <w:r w:rsidRPr="00C363A9">
        <w:rPr>
          <w:rFonts w:ascii="Arial" w:hAnsi="Arial" w:cs="Arial"/>
          <w:b/>
          <w:sz w:val="24"/>
          <w:szCs w:val="24"/>
          <w:u w:val="single"/>
        </w:rPr>
        <w:t>thos</w:t>
      </w:r>
    </w:p>
    <w:p w:rsidR="004A0E5E" w:rsidRPr="00C363A9" w:rsidRDefault="004A0E5E">
      <w:pPr>
        <w:rPr>
          <w:rFonts w:ascii="Arial" w:hAnsi="Arial" w:cs="Arial"/>
          <w:sz w:val="24"/>
          <w:szCs w:val="24"/>
        </w:rPr>
      </w:pPr>
    </w:p>
    <w:p w:rsidR="00B03DBD" w:rsidRPr="00C363A9" w:rsidRDefault="000669C7" w:rsidP="00B03DBD">
      <w:pPr>
        <w:rPr>
          <w:rFonts w:ascii="Arial" w:hAnsi="Arial" w:cs="Arial"/>
          <w:color w:val="000000" w:themeColor="text1"/>
          <w:sz w:val="24"/>
          <w:szCs w:val="24"/>
        </w:rPr>
      </w:pPr>
      <w:r w:rsidRPr="00C363A9">
        <w:rPr>
          <w:rFonts w:ascii="Arial" w:hAnsi="Arial" w:cs="Arial"/>
          <w:sz w:val="24"/>
          <w:szCs w:val="24"/>
        </w:rPr>
        <w:t xml:space="preserve">At </w:t>
      </w:r>
      <w:r w:rsidR="006E24C7" w:rsidRPr="00C363A9">
        <w:rPr>
          <w:rFonts w:ascii="Arial" w:hAnsi="Arial" w:cs="Arial"/>
          <w:sz w:val="24"/>
          <w:szCs w:val="24"/>
        </w:rPr>
        <w:t>Lord Blyton</w:t>
      </w:r>
      <w:r w:rsidRPr="00C363A9">
        <w:rPr>
          <w:rFonts w:ascii="Arial" w:hAnsi="Arial" w:cs="Arial"/>
          <w:sz w:val="24"/>
          <w:szCs w:val="24"/>
        </w:rPr>
        <w:t>,</w:t>
      </w:r>
      <w:r w:rsidR="002F6482" w:rsidRPr="00C363A9">
        <w:rPr>
          <w:rFonts w:ascii="Arial" w:hAnsi="Arial" w:cs="Arial"/>
          <w:sz w:val="24"/>
          <w:szCs w:val="24"/>
        </w:rPr>
        <w:t xml:space="preserve"> personal, social, health and economic (PSHE)</w:t>
      </w:r>
      <w:r w:rsidR="00AD52A1" w:rsidRPr="00C363A9">
        <w:rPr>
          <w:rFonts w:ascii="Arial" w:hAnsi="Arial" w:cs="Arial"/>
          <w:sz w:val="24"/>
          <w:szCs w:val="24"/>
        </w:rPr>
        <w:t xml:space="preserve"> education</w:t>
      </w:r>
      <w:r w:rsidR="002F6482" w:rsidRPr="00C363A9">
        <w:rPr>
          <w:rFonts w:ascii="Arial" w:hAnsi="Arial" w:cs="Arial"/>
          <w:sz w:val="24"/>
          <w:szCs w:val="24"/>
        </w:rPr>
        <w:t xml:space="preserve"> is an embedded part of our broad and balanced curriculum.</w:t>
      </w:r>
      <w:r w:rsidR="001F19CF" w:rsidRPr="00C363A9">
        <w:rPr>
          <w:rFonts w:ascii="Arial" w:hAnsi="Arial" w:cs="Arial"/>
          <w:sz w:val="24"/>
          <w:szCs w:val="24"/>
        </w:rPr>
        <w:t xml:space="preserve"> </w:t>
      </w:r>
      <w:r w:rsidR="00B03DBD" w:rsidRPr="00C363A9">
        <w:rPr>
          <w:rFonts w:ascii="Arial" w:hAnsi="Arial" w:cs="Arial"/>
          <w:sz w:val="24"/>
          <w:szCs w:val="24"/>
        </w:rPr>
        <w:t>Pupils’ spiritual, moral, social and cultural (SMSC) development is at the heart of our school ethos</w:t>
      </w:r>
      <w:r w:rsidR="006E24C7" w:rsidRPr="00C363A9">
        <w:rPr>
          <w:rFonts w:ascii="Arial" w:hAnsi="Arial" w:cs="Arial"/>
          <w:sz w:val="24"/>
          <w:szCs w:val="24"/>
        </w:rPr>
        <w:t>. This policy reflects Lord Blyton’s</w:t>
      </w:r>
      <w:r w:rsidR="00B03DBD" w:rsidRPr="00C363A9">
        <w:rPr>
          <w:rFonts w:ascii="Arial" w:hAnsi="Arial" w:cs="Arial"/>
          <w:sz w:val="24"/>
          <w:szCs w:val="24"/>
        </w:rPr>
        <w:t xml:space="preserve"> overarching aims and objectives </w:t>
      </w:r>
      <w:r w:rsidR="00441102" w:rsidRPr="00C363A9">
        <w:rPr>
          <w:rFonts w:ascii="Arial" w:hAnsi="Arial" w:cs="Arial"/>
          <w:sz w:val="24"/>
          <w:szCs w:val="24"/>
        </w:rPr>
        <w:t>in</w:t>
      </w:r>
      <w:r w:rsidR="00B03DBD" w:rsidRPr="00C363A9">
        <w:rPr>
          <w:rFonts w:ascii="Arial" w:hAnsi="Arial" w:cs="Arial"/>
          <w:sz w:val="24"/>
          <w:szCs w:val="24"/>
        </w:rPr>
        <w:t xml:space="preserve"> supporting our children to become healthy and responsible members of society, as well as preparing them for life and work in modern Britain</w:t>
      </w:r>
      <w:r w:rsidR="00B03DBD" w:rsidRPr="00C363A9">
        <w:rPr>
          <w:rFonts w:ascii="Arial" w:hAnsi="Arial" w:cs="Arial"/>
          <w:color w:val="000000" w:themeColor="text1"/>
          <w:sz w:val="24"/>
          <w:szCs w:val="24"/>
        </w:rPr>
        <w:t xml:space="preserve"> (See Appendix 1 for our wider PSHE curriculum offer).</w:t>
      </w:r>
    </w:p>
    <w:p w:rsidR="004A0E5E" w:rsidRPr="00C363A9" w:rsidRDefault="00CF009B" w:rsidP="004A0E5E">
      <w:pPr>
        <w:rPr>
          <w:rFonts w:ascii="Arial" w:hAnsi="Arial" w:cs="Arial"/>
          <w:sz w:val="24"/>
          <w:szCs w:val="24"/>
        </w:rPr>
      </w:pPr>
      <w:r w:rsidRPr="00C363A9">
        <w:rPr>
          <w:rFonts w:ascii="Arial" w:hAnsi="Arial" w:cs="Arial"/>
          <w:sz w:val="24"/>
          <w:szCs w:val="24"/>
        </w:rPr>
        <w:t xml:space="preserve">Relationships Education is </w:t>
      </w:r>
      <w:r w:rsidR="000669C7" w:rsidRPr="00C363A9">
        <w:rPr>
          <w:rFonts w:ascii="Arial" w:hAnsi="Arial" w:cs="Arial"/>
          <w:sz w:val="24"/>
          <w:szCs w:val="24"/>
        </w:rPr>
        <w:t>complemented through</w:t>
      </w:r>
      <w:r w:rsidR="00533C61" w:rsidRPr="00C363A9">
        <w:rPr>
          <w:rFonts w:ascii="Arial" w:hAnsi="Arial" w:cs="Arial"/>
          <w:sz w:val="24"/>
          <w:szCs w:val="24"/>
        </w:rPr>
        <w:t xml:space="preserve"> our PSHE </w:t>
      </w:r>
      <w:r w:rsidR="000669C7" w:rsidRPr="00C363A9">
        <w:rPr>
          <w:rFonts w:ascii="Arial" w:hAnsi="Arial" w:cs="Arial"/>
          <w:sz w:val="24"/>
          <w:szCs w:val="24"/>
        </w:rPr>
        <w:t xml:space="preserve">One Life </w:t>
      </w:r>
      <w:r w:rsidR="004400F3" w:rsidRPr="00C363A9">
        <w:rPr>
          <w:rFonts w:ascii="Arial" w:hAnsi="Arial" w:cs="Arial"/>
          <w:sz w:val="24"/>
          <w:szCs w:val="24"/>
        </w:rPr>
        <w:t>S</w:t>
      </w:r>
      <w:r w:rsidR="000669C7" w:rsidRPr="00C363A9">
        <w:rPr>
          <w:rFonts w:ascii="Arial" w:hAnsi="Arial" w:cs="Arial"/>
          <w:sz w:val="24"/>
          <w:szCs w:val="24"/>
        </w:rPr>
        <w:t xml:space="preserve">cheme of </w:t>
      </w:r>
      <w:r w:rsidR="004400F3" w:rsidRPr="00C363A9">
        <w:rPr>
          <w:rFonts w:ascii="Arial" w:hAnsi="Arial" w:cs="Arial"/>
          <w:sz w:val="24"/>
          <w:szCs w:val="24"/>
        </w:rPr>
        <w:t>W</w:t>
      </w:r>
      <w:r w:rsidR="000669C7" w:rsidRPr="00C363A9">
        <w:rPr>
          <w:rFonts w:ascii="Arial" w:hAnsi="Arial" w:cs="Arial"/>
          <w:sz w:val="24"/>
          <w:szCs w:val="24"/>
        </w:rPr>
        <w:t>ork</w:t>
      </w:r>
      <w:r w:rsidR="00131F37" w:rsidRPr="00C363A9">
        <w:rPr>
          <w:rFonts w:ascii="Arial" w:hAnsi="Arial" w:cs="Arial"/>
          <w:sz w:val="24"/>
          <w:szCs w:val="24"/>
        </w:rPr>
        <w:t xml:space="preserve"> (see Appendix </w:t>
      </w:r>
      <w:r w:rsidR="00B03DBD" w:rsidRPr="00C363A9">
        <w:rPr>
          <w:rFonts w:ascii="Arial" w:hAnsi="Arial" w:cs="Arial"/>
          <w:sz w:val="24"/>
          <w:szCs w:val="24"/>
        </w:rPr>
        <w:t>2</w:t>
      </w:r>
      <w:r w:rsidR="00131F37" w:rsidRPr="00C363A9">
        <w:rPr>
          <w:rFonts w:ascii="Arial" w:hAnsi="Arial" w:cs="Arial"/>
          <w:sz w:val="24"/>
          <w:szCs w:val="24"/>
        </w:rPr>
        <w:t>)</w:t>
      </w:r>
      <w:r w:rsidR="000669C7" w:rsidRPr="00C363A9">
        <w:rPr>
          <w:rFonts w:ascii="Arial" w:hAnsi="Arial" w:cs="Arial"/>
          <w:sz w:val="24"/>
          <w:szCs w:val="24"/>
        </w:rPr>
        <w:t>. Relati</w:t>
      </w:r>
      <w:r w:rsidR="00B876FF" w:rsidRPr="00C363A9">
        <w:rPr>
          <w:rFonts w:ascii="Arial" w:hAnsi="Arial" w:cs="Arial"/>
          <w:sz w:val="24"/>
          <w:szCs w:val="24"/>
        </w:rPr>
        <w:t>onships Education is defined as ‘</w:t>
      </w:r>
      <w:r w:rsidRPr="00C363A9">
        <w:rPr>
          <w:rFonts w:ascii="Arial" w:hAnsi="Arial" w:cs="Arial"/>
          <w:sz w:val="24"/>
          <w:szCs w:val="24"/>
        </w:rPr>
        <w:t xml:space="preserve">fundamental building blocks and characteristics of positive relationships, with particular reference to friendships, family relationships, and relationships with other children and with adults’ </w:t>
      </w:r>
    </w:p>
    <w:p w:rsidR="00306E1B" w:rsidRPr="00C363A9" w:rsidRDefault="00306E1B" w:rsidP="004A0E5E">
      <w:pPr>
        <w:rPr>
          <w:rFonts w:ascii="Arial" w:hAnsi="Arial" w:cs="Arial"/>
          <w:sz w:val="24"/>
          <w:szCs w:val="24"/>
        </w:rPr>
      </w:pPr>
    </w:p>
    <w:p w:rsidR="004A0E5E" w:rsidRPr="00C363A9" w:rsidRDefault="004A0E5E" w:rsidP="004A0E5E">
      <w:pPr>
        <w:rPr>
          <w:rFonts w:ascii="Arial" w:hAnsi="Arial" w:cs="Arial"/>
          <w:b/>
          <w:sz w:val="24"/>
          <w:szCs w:val="24"/>
          <w:u w:val="single"/>
        </w:rPr>
      </w:pPr>
      <w:r w:rsidRPr="00C363A9">
        <w:rPr>
          <w:rFonts w:ascii="Arial" w:hAnsi="Arial" w:cs="Arial"/>
          <w:b/>
          <w:sz w:val="24"/>
          <w:szCs w:val="24"/>
          <w:u w:val="single"/>
        </w:rPr>
        <w:t xml:space="preserve">Roles and </w:t>
      </w:r>
      <w:r w:rsidR="00B03DBD" w:rsidRPr="00C363A9">
        <w:rPr>
          <w:rFonts w:ascii="Arial" w:hAnsi="Arial" w:cs="Arial"/>
          <w:b/>
          <w:sz w:val="24"/>
          <w:szCs w:val="24"/>
          <w:u w:val="single"/>
        </w:rPr>
        <w:t>R</w:t>
      </w:r>
      <w:r w:rsidRPr="00C363A9">
        <w:rPr>
          <w:rFonts w:ascii="Arial" w:hAnsi="Arial" w:cs="Arial"/>
          <w:b/>
          <w:sz w:val="24"/>
          <w:szCs w:val="24"/>
          <w:u w:val="single"/>
        </w:rPr>
        <w:t>esponsibilities</w:t>
      </w:r>
    </w:p>
    <w:p w:rsidR="007D48E5" w:rsidRPr="00C363A9" w:rsidRDefault="007D48E5" w:rsidP="007D48E5">
      <w:pPr>
        <w:autoSpaceDE w:val="0"/>
        <w:autoSpaceDN w:val="0"/>
        <w:adjustRightInd w:val="0"/>
        <w:rPr>
          <w:rFonts w:ascii="Arial" w:hAnsi="Arial" w:cs="Arial"/>
          <w:color w:val="000000" w:themeColor="text1"/>
          <w:sz w:val="24"/>
          <w:szCs w:val="24"/>
        </w:rPr>
      </w:pPr>
      <w:r w:rsidRPr="00C363A9">
        <w:rPr>
          <w:rFonts w:ascii="Arial" w:hAnsi="Arial" w:cs="Arial"/>
          <w:color w:val="000000" w:themeColor="text1"/>
          <w:sz w:val="24"/>
          <w:szCs w:val="24"/>
        </w:rPr>
        <w:t xml:space="preserve">The Education Act and Inspections Act 2006 place a requirement on schools to promote pupils’ wellbeing (as identified in the </w:t>
      </w:r>
      <w:r w:rsidR="00B03DBD" w:rsidRPr="00C363A9">
        <w:rPr>
          <w:rFonts w:ascii="Arial" w:hAnsi="Arial" w:cs="Arial"/>
          <w:color w:val="000000" w:themeColor="text1"/>
          <w:sz w:val="24"/>
          <w:szCs w:val="24"/>
        </w:rPr>
        <w:t>Children’s</w:t>
      </w:r>
      <w:r w:rsidRPr="00C363A9">
        <w:rPr>
          <w:rFonts w:ascii="Arial" w:hAnsi="Arial" w:cs="Arial"/>
          <w:color w:val="000000" w:themeColor="text1"/>
          <w:sz w:val="24"/>
          <w:szCs w:val="24"/>
        </w:rPr>
        <w:t xml:space="preserve"> Act 2004) as well as their academic achievement. We are committed to promoting the health and wellbeing of pupils, and of the whole school community, and fully recognise the important cyclical relationship</w:t>
      </w:r>
      <w:r w:rsidR="00B876FF" w:rsidRPr="00C363A9">
        <w:rPr>
          <w:rFonts w:ascii="Arial" w:hAnsi="Arial" w:cs="Arial"/>
          <w:color w:val="000000" w:themeColor="text1"/>
          <w:sz w:val="24"/>
          <w:szCs w:val="24"/>
        </w:rPr>
        <w:t xml:space="preserve"> between wellbeing and learning.</w:t>
      </w:r>
    </w:p>
    <w:p w:rsidR="004A0E5E" w:rsidRPr="00C363A9" w:rsidRDefault="004A0E5E" w:rsidP="004A0E5E">
      <w:pPr>
        <w:rPr>
          <w:rFonts w:ascii="Arial" w:hAnsi="Arial" w:cs="Arial"/>
          <w:sz w:val="24"/>
          <w:szCs w:val="24"/>
        </w:rPr>
      </w:pPr>
    </w:p>
    <w:p w:rsidR="004A0E5E" w:rsidRPr="00C363A9" w:rsidRDefault="004A0E5E" w:rsidP="004A0E5E">
      <w:pPr>
        <w:rPr>
          <w:rFonts w:ascii="Arial" w:hAnsi="Arial" w:cs="Arial"/>
          <w:b/>
          <w:sz w:val="24"/>
          <w:szCs w:val="24"/>
          <w:u w:val="single"/>
        </w:rPr>
      </w:pPr>
      <w:r w:rsidRPr="00C363A9">
        <w:rPr>
          <w:rFonts w:ascii="Arial" w:hAnsi="Arial" w:cs="Arial"/>
          <w:b/>
          <w:sz w:val="24"/>
          <w:szCs w:val="24"/>
          <w:u w:val="single"/>
        </w:rPr>
        <w:t>Legislation (</w:t>
      </w:r>
      <w:r w:rsidR="008900FF" w:rsidRPr="00C363A9">
        <w:rPr>
          <w:rFonts w:ascii="Arial" w:hAnsi="Arial" w:cs="Arial"/>
          <w:b/>
          <w:sz w:val="24"/>
          <w:szCs w:val="24"/>
          <w:u w:val="single"/>
        </w:rPr>
        <w:t>S</w:t>
      </w:r>
      <w:r w:rsidRPr="00C363A9">
        <w:rPr>
          <w:rFonts w:ascii="Arial" w:hAnsi="Arial" w:cs="Arial"/>
          <w:b/>
          <w:sz w:val="24"/>
          <w:szCs w:val="24"/>
          <w:u w:val="single"/>
        </w:rPr>
        <w:t xml:space="preserve">tatutory </w:t>
      </w:r>
      <w:r w:rsidR="008900FF" w:rsidRPr="00C363A9">
        <w:rPr>
          <w:rFonts w:ascii="Arial" w:hAnsi="Arial" w:cs="Arial"/>
          <w:b/>
          <w:sz w:val="24"/>
          <w:szCs w:val="24"/>
          <w:u w:val="single"/>
        </w:rPr>
        <w:t>R</w:t>
      </w:r>
      <w:r w:rsidRPr="00C363A9">
        <w:rPr>
          <w:rFonts w:ascii="Arial" w:hAnsi="Arial" w:cs="Arial"/>
          <w:b/>
          <w:sz w:val="24"/>
          <w:szCs w:val="24"/>
          <w:u w:val="single"/>
        </w:rPr>
        <w:t xml:space="preserve">egulations and </w:t>
      </w:r>
      <w:r w:rsidR="008900FF" w:rsidRPr="00C363A9">
        <w:rPr>
          <w:rFonts w:ascii="Arial" w:hAnsi="Arial" w:cs="Arial"/>
          <w:b/>
          <w:sz w:val="24"/>
          <w:szCs w:val="24"/>
          <w:u w:val="single"/>
        </w:rPr>
        <w:t>G</w:t>
      </w:r>
      <w:r w:rsidRPr="00C363A9">
        <w:rPr>
          <w:rFonts w:ascii="Arial" w:hAnsi="Arial" w:cs="Arial"/>
          <w:b/>
          <w:sz w:val="24"/>
          <w:szCs w:val="24"/>
          <w:u w:val="single"/>
        </w:rPr>
        <w:t xml:space="preserve">uidance) </w:t>
      </w:r>
    </w:p>
    <w:p w:rsidR="004A0E5E" w:rsidRPr="00C363A9" w:rsidRDefault="004A0E5E" w:rsidP="004A0E5E">
      <w:pPr>
        <w:rPr>
          <w:rFonts w:ascii="Arial" w:hAnsi="Arial" w:cs="Arial"/>
          <w:sz w:val="24"/>
          <w:szCs w:val="24"/>
        </w:rPr>
      </w:pPr>
      <w:r w:rsidRPr="00C363A9">
        <w:rPr>
          <w:rFonts w:ascii="Arial" w:hAnsi="Arial" w:cs="Arial"/>
          <w:sz w:val="24"/>
          <w:szCs w:val="24"/>
        </w:rPr>
        <w:t xml:space="preserve">Current regulations and guidance from the Department for Education </w:t>
      </w:r>
      <w:r w:rsidR="0000160F" w:rsidRPr="00C363A9">
        <w:rPr>
          <w:rFonts w:ascii="Arial" w:hAnsi="Arial" w:cs="Arial"/>
          <w:sz w:val="24"/>
          <w:szCs w:val="24"/>
        </w:rPr>
        <w:t xml:space="preserve">under the Children and Social Work Act 2017 </w:t>
      </w:r>
      <w:r w:rsidRPr="00C363A9">
        <w:rPr>
          <w:rFonts w:ascii="Arial" w:hAnsi="Arial" w:cs="Arial"/>
          <w:sz w:val="24"/>
          <w:szCs w:val="24"/>
        </w:rPr>
        <w:t xml:space="preserve">state that </w:t>
      </w:r>
      <w:r w:rsidR="00CF009B" w:rsidRPr="00C363A9">
        <w:rPr>
          <w:rFonts w:ascii="Arial" w:hAnsi="Arial" w:cs="Arial"/>
          <w:sz w:val="24"/>
          <w:szCs w:val="24"/>
        </w:rPr>
        <w:t>fr</w:t>
      </w:r>
      <w:r w:rsidRPr="00C363A9">
        <w:rPr>
          <w:rFonts w:ascii="Arial" w:hAnsi="Arial" w:cs="Arial"/>
          <w:sz w:val="24"/>
          <w:szCs w:val="24"/>
        </w:rPr>
        <w:t xml:space="preserve">om September 2020, all schools must deliver </w:t>
      </w:r>
      <w:r w:rsidR="00CF009B" w:rsidRPr="00C363A9">
        <w:rPr>
          <w:rFonts w:ascii="Arial" w:hAnsi="Arial" w:cs="Arial"/>
          <w:sz w:val="24"/>
          <w:szCs w:val="24"/>
        </w:rPr>
        <w:t>R</w:t>
      </w:r>
      <w:r w:rsidRPr="00C363A9">
        <w:rPr>
          <w:rFonts w:ascii="Arial" w:hAnsi="Arial" w:cs="Arial"/>
          <w:sz w:val="24"/>
          <w:szCs w:val="24"/>
        </w:rPr>
        <w:t xml:space="preserve">elationships </w:t>
      </w:r>
      <w:r w:rsidR="00CF009B" w:rsidRPr="00C363A9">
        <w:rPr>
          <w:rFonts w:ascii="Arial" w:hAnsi="Arial" w:cs="Arial"/>
          <w:sz w:val="24"/>
          <w:szCs w:val="24"/>
        </w:rPr>
        <w:t>E</w:t>
      </w:r>
      <w:r w:rsidRPr="00C363A9">
        <w:rPr>
          <w:rFonts w:ascii="Arial" w:hAnsi="Arial" w:cs="Arial"/>
          <w:sz w:val="24"/>
          <w:szCs w:val="24"/>
        </w:rPr>
        <w:t xml:space="preserve">ducation (in primary schools) and </w:t>
      </w:r>
      <w:r w:rsidR="00CF009B" w:rsidRPr="00C363A9">
        <w:rPr>
          <w:rFonts w:ascii="Arial" w:hAnsi="Arial" w:cs="Arial"/>
          <w:sz w:val="24"/>
          <w:szCs w:val="24"/>
        </w:rPr>
        <w:t>R</w:t>
      </w:r>
      <w:r w:rsidRPr="00C363A9">
        <w:rPr>
          <w:rFonts w:ascii="Arial" w:hAnsi="Arial" w:cs="Arial"/>
          <w:sz w:val="24"/>
          <w:szCs w:val="24"/>
        </w:rPr>
        <w:t xml:space="preserve">elationships and </w:t>
      </w:r>
      <w:r w:rsidR="00CF009B" w:rsidRPr="00C363A9">
        <w:rPr>
          <w:rFonts w:ascii="Arial" w:hAnsi="Arial" w:cs="Arial"/>
          <w:sz w:val="24"/>
          <w:szCs w:val="24"/>
        </w:rPr>
        <w:t>S</w:t>
      </w:r>
      <w:r w:rsidRPr="00C363A9">
        <w:rPr>
          <w:rFonts w:ascii="Arial" w:hAnsi="Arial" w:cs="Arial"/>
          <w:sz w:val="24"/>
          <w:szCs w:val="24"/>
        </w:rPr>
        <w:t xml:space="preserve">ex </w:t>
      </w:r>
      <w:r w:rsidR="00CF009B" w:rsidRPr="00C363A9">
        <w:rPr>
          <w:rFonts w:ascii="Arial" w:hAnsi="Arial" w:cs="Arial"/>
          <w:sz w:val="24"/>
          <w:szCs w:val="24"/>
        </w:rPr>
        <w:t>E</w:t>
      </w:r>
      <w:r w:rsidRPr="00C363A9">
        <w:rPr>
          <w:rFonts w:ascii="Arial" w:hAnsi="Arial" w:cs="Arial"/>
          <w:sz w:val="24"/>
          <w:szCs w:val="24"/>
        </w:rPr>
        <w:t xml:space="preserve">ducation </w:t>
      </w:r>
      <w:r w:rsidR="00A55E2F" w:rsidRPr="00C363A9">
        <w:rPr>
          <w:rFonts w:ascii="Arial" w:hAnsi="Arial" w:cs="Arial"/>
          <w:sz w:val="24"/>
          <w:szCs w:val="24"/>
        </w:rPr>
        <w:t xml:space="preserve">RSE </w:t>
      </w:r>
      <w:r w:rsidRPr="00C363A9">
        <w:rPr>
          <w:rFonts w:ascii="Arial" w:hAnsi="Arial" w:cs="Arial"/>
          <w:sz w:val="24"/>
          <w:szCs w:val="24"/>
        </w:rPr>
        <w:t xml:space="preserve">(in secondary schools). </w:t>
      </w:r>
      <w:r w:rsidR="00CF009B" w:rsidRPr="00C363A9">
        <w:rPr>
          <w:rFonts w:ascii="Arial" w:hAnsi="Arial" w:cs="Arial"/>
          <w:sz w:val="24"/>
          <w:szCs w:val="24"/>
        </w:rPr>
        <w:t xml:space="preserve">It is compulsory for all schools to teach Health Education. </w:t>
      </w:r>
      <w:r w:rsidRPr="00C363A9">
        <w:rPr>
          <w:rFonts w:ascii="Arial" w:hAnsi="Arial" w:cs="Arial"/>
          <w:sz w:val="24"/>
          <w:szCs w:val="24"/>
        </w:rPr>
        <w:t xml:space="preserve">The parental right to withdraw pupils from RSE </w:t>
      </w:r>
      <w:r w:rsidR="00B876FF" w:rsidRPr="00C363A9">
        <w:rPr>
          <w:rFonts w:ascii="Arial" w:hAnsi="Arial" w:cs="Arial"/>
          <w:sz w:val="24"/>
          <w:szCs w:val="24"/>
        </w:rPr>
        <w:t xml:space="preserve">(but not Relationships or Health Education) </w:t>
      </w:r>
      <w:r w:rsidRPr="00C363A9">
        <w:rPr>
          <w:rFonts w:ascii="Arial" w:hAnsi="Arial" w:cs="Arial"/>
          <w:sz w:val="24"/>
          <w:szCs w:val="24"/>
        </w:rPr>
        <w:t xml:space="preserve">remains in </w:t>
      </w:r>
      <w:r w:rsidR="00B876FF" w:rsidRPr="00C363A9">
        <w:rPr>
          <w:rFonts w:ascii="Arial" w:hAnsi="Arial" w:cs="Arial"/>
          <w:sz w:val="24"/>
          <w:szCs w:val="24"/>
        </w:rPr>
        <w:t>primary and secondary education</w:t>
      </w:r>
      <w:r w:rsidR="008900FF" w:rsidRPr="00C363A9">
        <w:rPr>
          <w:rFonts w:ascii="Arial" w:hAnsi="Arial" w:cs="Arial"/>
          <w:sz w:val="24"/>
          <w:szCs w:val="24"/>
        </w:rPr>
        <w:t>,</w:t>
      </w:r>
      <w:r w:rsidR="00C363A9">
        <w:rPr>
          <w:rFonts w:ascii="Arial" w:hAnsi="Arial" w:cs="Arial"/>
          <w:sz w:val="24"/>
          <w:szCs w:val="24"/>
        </w:rPr>
        <w:t xml:space="preserve"> </w:t>
      </w:r>
      <w:r w:rsidRPr="00C363A9">
        <w:rPr>
          <w:rFonts w:ascii="Arial" w:hAnsi="Arial" w:cs="Arial"/>
          <w:sz w:val="24"/>
          <w:szCs w:val="24"/>
        </w:rPr>
        <w:t>for aspects of sex education which are not part of the Science curriculum</w:t>
      </w:r>
      <w:r w:rsidR="00B876FF" w:rsidRPr="00C363A9">
        <w:rPr>
          <w:rFonts w:ascii="Arial" w:hAnsi="Arial" w:cs="Arial"/>
          <w:sz w:val="24"/>
          <w:szCs w:val="24"/>
        </w:rPr>
        <w:t xml:space="preserve">. </w:t>
      </w:r>
    </w:p>
    <w:p w:rsidR="00FD6C41" w:rsidRPr="00C363A9" w:rsidRDefault="00A55E2F" w:rsidP="00FD6C41">
      <w:pPr>
        <w:rPr>
          <w:rFonts w:ascii="Arial" w:hAnsi="Arial" w:cs="Arial"/>
          <w:sz w:val="24"/>
          <w:szCs w:val="24"/>
        </w:rPr>
      </w:pPr>
      <w:r w:rsidRPr="00C363A9">
        <w:rPr>
          <w:rFonts w:ascii="Arial" w:hAnsi="Arial" w:cs="Arial"/>
          <w:sz w:val="24"/>
          <w:szCs w:val="24"/>
        </w:rPr>
        <w:t>At</w:t>
      </w:r>
      <w:r w:rsidR="006D0EFD" w:rsidRPr="00C363A9">
        <w:rPr>
          <w:rFonts w:ascii="Arial" w:hAnsi="Arial" w:cs="Arial"/>
          <w:sz w:val="24"/>
          <w:szCs w:val="24"/>
        </w:rPr>
        <w:t xml:space="preserve"> Lord Blyton</w:t>
      </w:r>
      <w:r w:rsidRPr="00C363A9">
        <w:rPr>
          <w:rFonts w:ascii="Arial" w:hAnsi="Arial" w:cs="Arial"/>
          <w:sz w:val="24"/>
          <w:szCs w:val="24"/>
        </w:rPr>
        <w:t>, we promote the needs and interests of all pupils, irrespective</w:t>
      </w:r>
      <w:r w:rsidR="00FD6C41" w:rsidRPr="00C363A9">
        <w:rPr>
          <w:rFonts w:ascii="Arial" w:hAnsi="Arial" w:cs="Arial"/>
          <w:sz w:val="24"/>
          <w:szCs w:val="24"/>
        </w:rPr>
        <w:t xml:space="preserve"> of age, gender, gender identity, sexuality, ethnicity, religion, disabilit</w:t>
      </w:r>
      <w:r w:rsidR="006D0EFD" w:rsidRPr="00C363A9">
        <w:rPr>
          <w:rFonts w:ascii="Arial" w:hAnsi="Arial" w:cs="Arial"/>
          <w:sz w:val="24"/>
          <w:szCs w:val="24"/>
        </w:rPr>
        <w:t xml:space="preserve">y or </w:t>
      </w:r>
      <w:r w:rsidR="006D0EFD" w:rsidRPr="00C363A9">
        <w:rPr>
          <w:rFonts w:ascii="Arial" w:hAnsi="Arial" w:cs="Arial"/>
          <w:sz w:val="24"/>
          <w:szCs w:val="24"/>
        </w:rPr>
        <w:lastRenderedPageBreak/>
        <w:t>learning need. W</w:t>
      </w:r>
      <w:r w:rsidR="00FD6C41" w:rsidRPr="00C363A9">
        <w:rPr>
          <w:rFonts w:ascii="Arial" w:hAnsi="Arial" w:cs="Arial"/>
          <w:sz w:val="24"/>
          <w:szCs w:val="24"/>
        </w:rPr>
        <w:t xml:space="preserve">e believe it is important to ensure that the </w:t>
      </w:r>
      <w:r w:rsidR="008900FF" w:rsidRPr="00C363A9">
        <w:rPr>
          <w:rFonts w:ascii="Arial" w:hAnsi="Arial" w:cs="Arial"/>
          <w:sz w:val="24"/>
          <w:szCs w:val="24"/>
        </w:rPr>
        <w:t xml:space="preserve">PSHE </w:t>
      </w:r>
      <w:r w:rsidR="00FD6C41" w:rsidRPr="00C363A9">
        <w:rPr>
          <w:rFonts w:ascii="Arial" w:hAnsi="Arial" w:cs="Arial"/>
          <w:sz w:val="24"/>
          <w:szCs w:val="24"/>
        </w:rPr>
        <w:t xml:space="preserve">curriculum meets the need of every pupil under the Equality Act of 2010. </w:t>
      </w:r>
    </w:p>
    <w:p w:rsidR="00FD6C41" w:rsidRPr="00C363A9" w:rsidRDefault="00A55E2F" w:rsidP="00FD6C41">
      <w:pPr>
        <w:rPr>
          <w:rFonts w:ascii="Arial" w:hAnsi="Arial" w:cs="Arial"/>
          <w:sz w:val="24"/>
          <w:szCs w:val="24"/>
        </w:rPr>
      </w:pPr>
      <w:r w:rsidRPr="00C363A9">
        <w:rPr>
          <w:rFonts w:ascii="Arial" w:hAnsi="Arial" w:cs="Arial"/>
          <w:sz w:val="24"/>
          <w:szCs w:val="24"/>
        </w:rPr>
        <w:t xml:space="preserve">Teaching will take into account the age, ability, </w:t>
      </w:r>
      <w:r w:rsidR="008900FF" w:rsidRPr="00C363A9">
        <w:rPr>
          <w:rFonts w:ascii="Arial" w:hAnsi="Arial" w:cs="Arial"/>
          <w:sz w:val="24"/>
          <w:szCs w:val="24"/>
        </w:rPr>
        <w:t xml:space="preserve">SEND, </w:t>
      </w:r>
      <w:r w:rsidRPr="00C363A9">
        <w:rPr>
          <w:rFonts w:ascii="Arial" w:hAnsi="Arial" w:cs="Arial"/>
          <w:sz w:val="24"/>
          <w:szCs w:val="24"/>
        </w:rPr>
        <w:t xml:space="preserve">readiness, and cultural backgrounds of </w:t>
      </w:r>
      <w:r w:rsidR="008900FF" w:rsidRPr="00C363A9">
        <w:rPr>
          <w:rFonts w:ascii="Arial" w:hAnsi="Arial" w:cs="Arial"/>
          <w:sz w:val="24"/>
          <w:szCs w:val="24"/>
        </w:rPr>
        <w:t xml:space="preserve">all </w:t>
      </w:r>
      <w:r w:rsidRPr="00C363A9">
        <w:rPr>
          <w:rFonts w:ascii="Arial" w:hAnsi="Arial" w:cs="Arial"/>
          <w:sz w:val="24"/>
          <w:szCs w:val="24"/>
        </w:rPr>
        <w:t xml:space="preserve">children to ensure that all can fully access PSHE provision delivered to them through a spiral curriculum that will be delivered age appropriately. </w:t>
      </w:r>
    </w:p>
    <w:p w:rsidR="004400F3" w:rsidRPr="00C363A9" w:rsidRDefault="004400F3">
      <w:pPr>
        <w:rPr>
          <w:rFonts w:ascii="Arial" w:hAnsi="Arial" w:cs="Arial"/>
          <w:sz w:val="24"/>
          <w:szCs w:val="24"/>
        </w:rPr>
      </w:pPr>
    </w:p>
    <w:p w:rsidR="004A0E5E" w:rsidRPr="00C363A9" w:rsidRDefault="004A0E5E">
      <w:pPr>
        <w:rPr>
          <w:rFonts w:ascii="Arial" w:hAnsi="Arial" w:cs="Arial"/>
          <w:sz w:val="24"/>
          <w:szCs w:val="24"/>
        </w:rPr>
      </w:pPr>
      <w:r w:rsidRPr="00C363A9">
        <w:rPr>
          <w:rFonts w:ascii="Arial" w:hAnsi="Arial" w:cs="Arial"/>
          <w:b/>
          <w:sz w:val="24"/>
          <w:szCs w:val="24"/>
          <w:u w:val="single"/>
        </w:rPr>
        <w:t>Curriculum design</w:t>
      </w:r>
    </w:p>
    <w:p w:rsidR="004A0E5E" w:rsidRPr="00C363A9" w:rsidRDefault="004A0E5E">
      <w:pPr>
        <w:rPr>
          <w:rFonts w:ascii="Arial" w:hAnsi="Arial" w:cs="Arial"/>
          <w:sz w:val="24"/>
          <w:szCs w:val="24"/>
        </w:rPr>
      </w:pPr>
      <w:r w:rsidRPr="00C363A9">
        <w:rPr>
          <w:rFonts w:ascii="Arial" w:hAnsi="Arial" w:cs="Arial"/>
          <w:sz w:val="24"/>
          <w:szCs w:val="24"/>
        </w:rPr>
        <w:t>Our</w:t>
      </w:r>
      <w:r w:rsidR="00AB241A" w:rsidRPr="00C363A9">
        <w:rPr>
          <w:rFonts w:ascii="Arial" w:hAnsi="Arial" w:cs="Arial"/>
          <w:sz w:val="24"/>
          <w:szCs w:val="24"/>
        </w:rPr>
        <w:t xml:space="preserve"> PSHE </w:t>
      </w:r>
      <w:r w:rsidRPr="00C363A9">
        <w:rPr>
          <w:rFonts w:ascii="Arial" w:hAnsi="Arial" w:cs="Arial"/>
          <w:sz w:val="24"/>
          <w:szCs w:val="24"/>
        </w:rPr>
        <w:t xml:space="preserve">programme is an integral part of our whole school PSHE education provision </w:t>
      </w:r>
      <w:r w:rsidR="00207EBA" w:rsidRPr="00C363A9">
        <w:rPr>
          <w:rFonts w:ascii="Arial" w:hAnsi="Arial" w:cs="Arial"/>
          <w:sz w:val="24"/>
          <w:szCs w:val="24"/>
        </w:rPr>
        <w:t>and is designed to meet the unique needs of pupils</w:t>
      </w:r>
      <w:r w:rsidR="00AB241A" w:rsidRPr="00C363A9">
        <w:rPr>
          <w:rFonts w:ascii="Arial" w:hAnsi="Arial" w:cs="Arial"/>
          <w:sz w:val="24"/>
          <w:szCs w:val="24"/>
        </w:rPr>
        <w:t>,</w:t>
      </w:r>
      <w:r w:rsidR="00207EBA" w:rsidRPr="00C363A9">
        <w:rPr>
          <w:rFonts w:ascii="Arial" w:hAnsi="Arial" w:cs="Arial"/>
          <w:sz w:val="24"/>
          <w:szCs w:val="24"/>
        </w:rPr>
        <w:t xml:space="preserve"> not only through the One Life </w:t>
      </w:r>
      <w:r w:rsidR="00EE54D9" w:rsidRPr="00C363A9">
        <w:rPr>
          <w:rFonts w:ascii="Arial" w:hAnsi="Arial" w:cs="Arial"/>
          <w:sz w:val="24"/>
          <w:szCs w:val="24"/>
        </w:rPr>
        <w:t xml:space="preserve">spiral </w:t>
      </w:r>
      <w:r w:rsidR="00207EBA" w:rsidRPr="00C363A9">
        <w:rPr>
          <w:rFonts w:ascii="Arial" w:hAnsi="Arial" w:cs="Arial"/>
          <w:sz w:val="24"/>
          <w:szCs w:val="24"/>
        </w:rPr>
        <w:t xml:space="preserve">Scheme of Work, but through </w:t>
      </w:r>
      <w:r w:rsidR="00FD6C41" w:rsidRPr="00C363A9">
        <w:rPr>
          <w:rFonts w:ascii="Arial" w:hAnsi="Arial" w:cs="Arial"/>
          <w:sz w:val="24"/>
          <w:szCs w:val="24"/>
        </w:rPr>
        <w:t>our</w:t>
      </w:r>
      <w:r w:rsidR="00207EBA" w:rsidRPr="00C363A9">
        <w:rPr>
          <w:rFonts w:ascii="Arial" w:hAnsi="Arial" w:cs="Arial"/>
          <w:sz w:val="24"/>
          <w:szCs w:val="24"/>
        </w:rPr>
        <w:t xml:space="preserve"> wider curriculum offer</w:t>
      </w:r>
      <w:r w:rsidR="0020217D" w:rsidRPr="00C363A9">
        <w:rPr>
          <w:rFonts w:ascii="Arial" w:hAnsi="Arial" w:cs="Arial"/>
          <w:sz w:val="24"/>
          <w:szCs w:val="24"/>
        </w:rPr>
        <w:t xml:space="preserve"> (Appendix </w:t>
      </w:r>
      <w:r w:rsidR="00B03DBD" w:rsidRPr="00C363A9">
        <w:rPr>
          <w:rFonts w:ascii="Arial" w:hAnsi="Arial" w:cs="Arial"/>
          <w:sz w:val="24"/>
          <w:szCs w:val="24"/>
        </w:rPr>
        <w:t>1</w:t>
      </w:r>
      <w:r w:rsidR="0020217D" w:rsidRPr="00C363A9">
        <w:rPr>
          <w:rFonts w:ascii="Arial" w:hAnsi="Arial" w:cs="Arial"/>
          <w:sz w:val="24"/>
          <w:szCs w:val="24"/>
        </w:rPr>
        <w:t>)</w:t>
      </w:r>
      <w:r w:rsidR="00207EBA" w:rsidRPr="00C363A9">
        <w:rPr>
          <w:rFonts w:ascii="Arial" w:hAnsi="Arial" w:cs="Arial"/>
          <w:sz w:val="24"/>
          <w:szCs w:val="24"/>
        </w:rPr>
        <w:t xml:space="preserve">. For full subject contents of the One Life Scheme of Work please see appendix </w:t>
      </w:r>
      <w:r w:rsidR="004400F3" w:rsidRPr="00C363A9">
        <w:rPr>
          <w:rFonts w:ascii="Arial" w:hAnsi="Arial" w:cs="Arial"/>
          <w:sz w:val="24"/>
          <w:szCs w:val="24"/>
        </w:rPr>
        <w:t>3</w:t>
      </w:r>
      <w:r w:rsidR="00207EBA" w:rsidRPr="00C363A9">
        <w:rPr>
          <w:rFonts w:ascii="Arial" w:hAnsi="Arial" w:cs="Arial"/>
          <w:sz w:val="24"/>
          <w:szCs w:val="24"/>
        </w:rPr>
        <w:t>.</w:t>
      </w:r>
    </w:p>
    <w:p w:rsidR="006D0EFD" w:rsidRPr="00C363A9" w:rsidRDefault="006D0EFD">
      <w:pPr>
        <w:rPr>
          <w:rFonts w:ascii="Arial" w:hAnsi="Arial" w:cs="Arial"/>
          <w:sz w:val="24"/>
          <w:szCs w:val="24"/>
        </w:rPr>
      </w:pPr>
      <w:r w:rsidRPr="00C363A9">
        <w:rPr>
          <w:rFonts w:ascii="Arial" w:hAnsi="Arial" w:cs="Arial"/>
          <w:sz w:val="24"/>
          <w:szCs w:val="24"/>
        </w:rPr>
        <w:t>Each class is timetabled to one hour a week of PSHE delivery by a member of staff allowing for Lord Blyton being ready when PSHE delivery becomes statutory by September 2020</w:t>
      </w:r>
    </w:p>
    <w:p w:rsidR="00AB241A" w:rsidRPr="00C363A9" w:rsidRDefault="006D0EFD" w:rsidP="00AB241A">
      <w:pPr>
        <w:rPr>
          <w:rFonts w:ascii="Arial" w:hAnsi="Arial" w:cs="Arial"/>
          <w:sz w:val="24"/>
          <w:szCs w:val="24"/>
        </w:rPr>
      </w:pPr>
      <w:r w:rsidRPr="00C363A9">
        <w:rPr>
          <w:rFonts w:ascii="Arial" w:hAnsi="Arial" w:cs="Arial"/>
          <w:sz w:val="24"/>
          <w:szCs w:val="24"/>
        </w:rPr>
        <w:t>At Lord Blyton</w:t>
      </w:r>
      <w:r w:rsidR="00AB241A" w:rsidRPr="00C363A9">
        <w:rPr>
          <w:rFonts w:ascii="Arial" w:hAnsi="Arial" w:cs="Arial"/>
          <w:sz w:val="24"/>
          <w:szCs w:val="24"/>
        </w:rPr>
        <w:t>, our PSHE programme of learning and wider curriculum will enable children to meet the End of Key Stage Statements as set out in the Relationships Education, Relationships and Sex Education (RSE) and Health Education Guidance 2019 (Appendix 4).</w:t>
      </w:r>
    </w:p>
    <w:p w:rsidR="00AB241A" w:rsidRPr="00C363A9" w:rsidRDefault="00AB241A">
      <w:pPr>
        <w:rPr>
          <w:rFonts w:ascii="Arial" w:hAnsi="Arial" w:cs="Arial"/>
          <w:sz w:val="24"/>
          <w:szCs w:val="24"/>
        </w:rPr>
      </w:pPr>
    </w:p>
    <w:p w:rsidR="00AB241A" w:rsidRPr="00C363A9" w:rsidRDefault="00AB241A" w:rsidP="00AB241A">
      <w:pPr>
        <w:rPr>
          <w:rFonts w:ascii="Arial" w:hAnsi="Arial" w:cs="Arial"/>
          <w:sz w:val="24"/>
          <w:szCs w:val="24"/>
        </w:rPr>
      </w:pPr>
      <w:r w:rsidRPr="00C363A9">
        <w:rPr>
          <w:rFonts w:ascii="Arial" w:hAnsi="Arial" w:cs="Arial"/>
          <w:b/>
          <w:sz w:val="24"/>
          <w:szCs w:val="24"/>
          <w:u w:val="single"/>
        </w:rPr>
        <w:t>Planning</w:t>
      </w:r>
    </w:p>
    <w:p w:rsidR="00AB241A" w:rsidRPr="00C363A9" w:rsidRDefault="00AB241A" w:rsidP="00AB241A">
      <w:pPr>
        <w:rPr>
          <w:rFonts w:ascii="Arial" w:hAnsi="Arial" w:cs="Arial"/>
          <w:sz w:val="24"/>
          <w:szCs w:val="24"/>
        </w:rPr>
      </w:pPr>
      <w:r w:rsidRPr="00C363A9">
        <w:rPr>
          <w:rFonts w:ascii="Arial" w:hAnsi="Arial" w:cs="Arial"/>
          <w:sz w:val="24"/>
          <w:szCs w:val="24"/>
        </w:rPr>
        <w:t xml:space="preserve">Our PSHE education using One Life </w:t>
      </w:r>
      <w:r w:rsidR="00C7208F" w:rsidRPr="00C363A9">
        <w:rPr>
          <w:rFonts w:ascii="Arial" w:hAnsi="Arial" w:cs="Arial"/>
          <w:sz w:val="24"/>
          <w:szCs w:val="24"/>
        </w:rPr>
        <w:t>is allocate</w:t>
      </w:r>
      <w:r w:rsidR="008900FF" w:rsidRPr="00C363A9">
        <w:rPr>
          <w:rFonts w:ascii="Arial" w:hAnsi="Arial" w:cs="Arial"/>
          <w:sz w:val="24"/>
          <w:szCs w:val="24"/>
        </w:rPr>
        <w:t>d</w:t>
      </w:r>
      <w:r w:rsidR="00C7208F" w:rsidRPr="00C363A9">
        <w:rPr>
          <w:rFonts w:ascii="Arial" w:hAnsi="Arial" w:cs="Arial"/>
          <w:sz w:val="24"/>
          <w:szCs w:val="24"/>
        </w:rPr>
        <w:t xml:space="preserve"> on the timetable for one lesson each week. The One Life Scheme of Work includes: </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t>Substance Misuse</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t>Tobacco</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t xml:space="preserve">Risk Taking /Safety </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t>Diversity</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t xml:space="preserve">Emotional Health </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t xml:space="preserve">Coping Strategies </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t xml:space="preserve">Healthy Eating </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t xml:space="preserve">Healthy relationships/bullying </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t>Puberty/Growing up</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t xml:space="preserve">Financial Education </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t>British Values</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t>Democracy</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t>Citizenship</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t xml:space="preserve">Physical Activity </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lastRenderedPageBreak/>
        <w:t xml:space="preserve">E-Safety </w:t>
      </w:r>
    </w:p>
    <w:p w:rsidR="00C7208F" w:rsidRPr="00C363A9" w:rsidRDefault="00C7208F" w:rsidP="00C7208F">
      <w:pPr>
        <w:pStyle w:val="ListParagraph"/>
        <w:numPr>
          <w:ilvl w:val="0"/>
          <w:numId w:val="1"/>
        </w:numPr>
        <w:rPr>
          <w:rFonts w:ascii="Arial" w:hAnsi="Arial" w:cs="Arial"/>
          <w:sz w:val="24"/>
          <w:szCs w:val="24"/>
        </w:rPr>
      </w:pPr>
      <w:r w:rsidRPr="00C363A9">
        <w:rPr>
          <w:rFonts w:ascii="Arial" w:hAnsi="Arial" w:cs="Arial"/>
          <w:sz w:val="24"/>
          <w:szCs w:val="24"/>
        </w:rPr>
        <w:t xml:space="preserve">Careers </w:t>
      </w:r>
    </w:p>
    <w:p w:rsidR="00C7208F" w:rsidRPr="00C363A9" w:rsidRDefault="00C7208F" w:rsidP="00AB241A">
      <w:pPr>
        <w:rPr>
          <w:rFonts w:ascii="Arial" w:hAnsi="Arial" w:cs="Arial"/>
          <w:sz w:val="24"/>
          <w:szCs w:val="24"/>
        </w:rPr>
      </w:pPr>
      <w:r w:rsidRPr="00C363A9">
        <w:rPr>
          <w:rFonts w:ascii="Arial" w:hAnsi="Arial" w:cs="Arial"/>
          <w:sz w:val="24"/>
          <w:szCs w:val="24"/>
        </w:rPr>
        <w:t>Due to our ever expanding wider provision of PSHE, along with our broad and balanced curriculum, there are overlaps with other subjects, for example Computing (E-safety), Science (recycling), PE</w:t>
      </w:r>
      <w:r w:rsidR="001E752E" w:rsidRPr="00C363A9">
        <w:rPr>
          <w:rFonts w:ascii="Arial" w:hAnsi="Arial" w:cs="Arial"/>
          <w:sz w:val="24"/>
          <w:szCs w:val="24"/>
        </w:rPr>
        <w:t xml:space="preserve"> (leading healthy active lives). Therefore, flexibility in the timetable needs to be accounted for as objectives for PSHE education will be met outside of the allocated timetable slot.</w:t>
      </w:r>
    </w:p>
    <w:p w:rsidR="00207EBA" w:rsidRPr="00C363A9" w:rsidRDefault="00C7208F">
      <w:pPr>
        <w:rPr>
          <w:rFonts w:ascii="Arial" w:hAnsi="Arial" w:cs="Arial"/>
          <w:sz w:val="24"/>
          <w:szCs w:val="24"/>
        </w:rPr>
      </w:pPr>
      <w:r w:rsidRPr="00C363A9">
        <w:rPr>
          <w:rFonts w:ascii="Arial" w:hAnsi="Arial" w:cs="Arial"/>
          <w:sz w:val="24"/>
          <w:szCs w:val="24"/>
        </w:rPr>
        <w:t xml:space="preserve">Flexibility </w:t>
      </w:r>
      <w:r w:rsidR="001E752E" w:rsidRPr="00C363A9">
        <w:rPr>
          <w:rFonts w:ascii="Arial" w:hAnsi="Arial" w:cs="Arial"/>
          <w:sz w:val="24"/>
          <w:szCs w:val="24"/>
        </w:rPr>
        <w:t xml:space="preserve">in the timetable </w:t>
      </w:r>
      <w:r w:rsidRPr="00C363A9">
        <w:rPr>
          <w:rFonts w:ascii="Arial" w:hAnsi="Arial" w:cs="Arial"/>
          <w:sz w:val="24"/>
          <w:szCs w:val="24"/>
        </w:rPr>
        <w:t>is also important to allow us to respond to local/national/global events that may occur and allow us to responds to any such event in an age appropriate way.</w:t>
      </w:r>
    </w:p>
    <w:p w:rsidR="003E67A4" w:rsidRPr="00C363A9" w:rsidRDefault="003E67A4">
      <w:pPr>
        <w:rPr>
          <w:rFonts w:ascii="Arial" w:hAnsi="Arial" w:cs="Arial"/>
          <w:sz w:val="24"/>
          <w:szCs w:val="24"/>
        </w:rPr>
      </w:pPr>
    </w:p>
    <w:p w:rsidR="003E67A4" w:rsidRPr="00C363A9" w:rsidRDefault="003E67A4" w:rsidP="003E67A4">
      <w:pPr>
        <w:rPr>
          <w:rFonts w:ascii="Arial" w:hAnsi="Arial" w:cs="Arial"/>
          <w:sz w:val="24"/>
          <w:szCs w:val="24"/>
        </w:rPr>
      </w:pPr>
      <w:r w:rsidRPr="00C363A9">
        <w:rPr>
          <w:rFonts w:ascii="Arial" w:hAnsi="Arial" w:cs="Arial"/>
          <w:b/>
          <w:sz w:val="24"/>
          <w:szCs w:val="24"/>
          <w:u w:val="single"/>
        </w:rPr>
        <w:t>Monitoring, reporting and assessment</w:t>
      </w:r>
    </w:p>
    <w:p w:rsidR="006D0EFD" w:rsidRPr="00C363A9" w:rsidRDefault="003E67A4" w:rsidP="003E67A4">
      <w:pPr>
        <w:rPr>
          <w:rFonts w:ascii="Arial" w:hAnsi="Arial" w:cs="Arial"/>
          <w:sz w:val="24"/>
          <w:szCs w:val="24"/>
        </w:rPr>
      </w:pPr>
      <w:r w:rsidRPr="00C363A9">
        <w:rPr>
          <w:rFonts w:ascii="Arial" w:hAnsi="Arial" w:cs="Arial"/>
          <w:sz w:val="24"/>
          <w:szCs w:val="24"/>
        </w:rPr>
        <w:t>Monitoring of PSHE is carried out by</w:t>
      </w:r>
      <w:r w:rsidR="00B95157" w:rsidRPr="00C363A9">
        <w:rPr>
          <w:rFonts w:ascii="Arial" w:hAnsi="Arial" w:cs="Arial"/>
          <w:sz w:val="24"/>
          <w:szCs w:val="24"/>
        </w:rPr>
        <w:t xml:space="preserve"> the Headteacher and Deputy H</w:t>
      </w:r>
      <w:r w:rsidR="006D0EFD" w:rsidRPr="00C363A9">
        <w:rPr>
          <w:rFonts w:ascii="Arial" w:hAnsi="Arial" w:cs="Arial"/>
          <w:sz w:val="24"/>
          <w:szCs w:val="24"/>
        </w:rPr>
        <w:t xml:space="preserve">ead </w:t>
      </w:r>
      <w:r w:rsidRPr="00C363A9">
        <w:rPr>
          <w:rFonts w:ascii="Arial" w:hAnsi="Arial" w:cs="Arial"/>
          <w:sz w:val="24"/>
          <w:szCs w:val="24"/>
        </w:rPr>
        <w:t>through learning walks,</w:t>
      </w:r>
      <w:r w:rsidR="006D0EFD" w:rsidRPr="00C363A9">
        <w:rPr>
          <w:rFonts w:ascii="Arial" w:hAnsi="Arial" w:cs="Arial"/>
          <w:sz w:val="24"/>
          <w:szCs w:val="24"/>
        </w:rPr>
        <w:t xml:space="preserve"> lesson observations, pupil discussions and evidence of work in floor books.</w:t>
      </w:r>
    </w:p>
    <w:p w:rsidR="003E67A4" w:rsidRPr="00C363A9" w:rsidRDefault="003E67A4" w:rsidP="003E67A4">
      <w:pPr>
        <w:rPr>
          <w:rFonts w:ascii="Arial" w:hAnsi="Arial" w:cs="Arial"/>
          <w:sz w:val="24"/>
          <w:szCs w:val="24"/>
        </w:rPr>
      </w:pPr>
      <w:r w:rsidRPr="00C363A9">
        <w:rPr>
          <w:rFonts w:ascii="Arial" w:hAnsi="Arial" w:cs="Arial"/>
          <w:sz w:val="24"/>
          <w:szCs w:val="24"/>
        </w:rPr>
        <w:t>Assessment has been produced though consultation with the Local Authority for Key Skills throughout the year</w:t>
      </w:r>
      <w:r w:rsidR="008900FF" w:rsidRPr="00C363A9">
        <w:rPr>
          <w:rFonts w:ascii="Arial" w:hAnsi="Arial" w:cs="Arial"/>
          <w:sz w:val="24"/>
          <w:szCs w:val="24"/>
        </w:rPr>
        <w:t>,</w:t>
      </w:r>
      <w:r w:rsidRPr="00C363A9">
        <w:rPr>
          <w:rFonts w:ascii="Arial" w:hAnsi="Arial" w:cs="Arial"/>
          <w:sz w:val="24"/>
          <w:szCs w:val="24"/>
        </w:rPr>
        <w:t xml:space="preserve"> as well as termly foundation checks in line with all other foundation assessment. </w:t>
      </w:r>
    </w:p>
    <w:p w:rsidR="003670CA" w:rsidRPr="00C363A9" w:rsidRDefault="003670CA" w:rsidP="004A0E5E">
      <w:pPr>
        <w:rPr>
          <w:rFonts w:ascii="Arial" w:hAnsi="Arial" w:cs="Arial"/>
          <w:sz w:val="24"/>
          <w:szCs w:val="24"/>
        </w:rPr>
      </w:pPr>
    </w:p>
    <w:p w:rsidR="00404F33" w:rsidRPr="00C363A9" w:rsidRDefault="00404F33" w:rsidP="00404F33">
      <w:pPr>
        <w:rPr>
          <w:rFonts w:ascii="Arial" w:hAnsi="Arial" w:cs="Arial"/>
          <w:sz w:val="24"/>
          <w:szCs w:val="24"/>
        </w:rPr>
      </w:pPr>
      <w:r w:rsidRPr="00C363A9">
        <w:rPr>
          <w:rFonts w:ascii="Arial" w:hAnsi="Arial" w:cs="Arial"/>
          <w:b/>
          <w:sz w:val="24"/>
          <w:szCs w:val="24"/>
          <w:u w:val="single"/>
        </w:rPr>
        <w:t>Teaching Responsibility and Staff Training</w:t>
      </w:r>
    </w:p>
    <w:p w:rsidR="006D7347" w:rsidRPr="00C363A9" w:rsidRDefault="00404F33" w:rsidP="004A0E5E">
      <w:pPr>
        <w:rPr>
          <w:rFonts w:ascii="Arial" w:hAnsi="Arial" w:cs="Arial"/>
          <w:sz w:val="24"/>
          <w:szCs w:val="24"/>
        </w:rPr>
      </w:pPr>
      <w:r w:rsidRPr="00C363A9">
        <w:rPr>
          <w:rFonts w:ascii="Arial" w:hAnsi="Arial" w:cs="Arial"/>
          <w:sz w:val="24"/>
          <w:szCs w:val="24"/>
        </w:rPr>
        <w:t xml:space="preserve">PSHE has a designated Co-ordinator and Link Governor that will regularly monitor the subject and attend CPD form the Local Authority. The PSHE Co-ordinator will ensure there is </w:t>
      </w:r>
      <w:r w:rsidR="006D7347" w:rsidRPr="00C363A9">
        <w:rPr>
          <w:rFonts w:ascii="Arial" w:hAnsi="Arial" w:cs="Arial"/>
          <w:sz w:val="24"/>
          <w:szCs w:val="24"/>
        </w:rPr>
        <w:t>appropriate and regular INSET for all teaching staff and HLTAs</w:t>
      </w:r>
    </w:p>
    <w:p w:rsidR="006D7347" w:rsidRPr="00C363A9" w:rsidRDefault="006D7347" w:rsidP="004A0E5E">
      <w:pPr>
        <w:rPr>
          <w:rFonts w:ascii="Arial" w:hAnsi="Arial" w:cs="Arial"/>
          <w:sz w:val="24"/>
          <w:szCs w:val="24"/>
        </w:rPr>
      </w:pPr>
      <w:r w:rsidRPr="00C363A9">
        <w:rPr>
          <w:rFonts w:ascii="Arial" w:hAnsi="Arial" w:cs="Arial"/>
          <w:sz w:val="24"/>
          <w:szCs w:val="24"/>
        </w:rPr>
        <w:t>When using external speakers to deliver aspects of our PSHE</w:t>
      </w:r>
      <w:r w:rsidR="00B95157" w:rsidRPr="00C363A9">
        <w:rPr>
          <w:rFonts w:ascii="Arial" w:hAnsi="Arial" w:cs="Arial"/>
          <w:sz w:val="24"/>
          <w:szCs w:val="24"/>
        </w:rPr>
        <w:t xml:space="preserve"> and RSE</w:t>
      </w:r>
      <w:r w:rsidRPr="00C363A9">
        <w:rPr>
          <w:rFonts w:ascii="Arial" w:hAnsi="Arial" w:cs="Arial"/>
          <w:sz w:val="24"/>
          <w:szCs w:val="24"/>
        </w:rPr>
        <w:t xml:space="preserve"> programme we will ensure that </w:t>
      </w:r>
      <w:r w:rsidR="002A5E3C" w:rsidRPr="00C363A9">
        <w:rPr>
          <w:rFonts w:ascii="Arial" w:hAnsi="Arial" w:cs="Arial"/>
          <w:sz w:val="24"/>
          <w:szCs w:val="24"/>
        </w:rPr>
        <w:t>the School Visitor’s Policy is adhered to.</w:t>
      </w:r>
    </w:p>
    <w:p w:rsidR="002A5E3C" w:rsidRPr="00C363A9" w:rsidRDefault="002A5E3C" w:rsidP="004A0E5E">
      <w:pPr>
        <w:rPr>
          <w:rFonts w:ascii="Arial" w:hAnsi="Arial" w:cs="Arial"/>
          <w:sz w:val="24"/>
          <w:szCs w:val="24"/>
        </w:rPr>
      </w:pPr>
      <w:r w:rsidRPr="00C363A9">
        <w:rPr>
          <w:rFonts w:ascii="Arial" w:hAnsi="Arial" w:cs="Arial"/>
          <w:sz w:val="24"/>
          <w:szCs w:val="24"/>
        </w:rPr>
        <w:t>For any sensitive subjects within RSE that are planned to be delivered, parents will be informed prior to the lesson.</w:t>
      </w:r>
    </w:p>
    <w:p w:rsidR="001F19CF" w:rsidRPr="00C363A9" w:rsidRDefault="001F19CF" w:rsidP="004A0E5E">
      <w:pPr>
        <w:rPr>
          <w:rFonts w:ascii="Arial" w:hAnsi="Arial" w:cs="Arial"/>
          <w:b/>
          <w:sz w:val="24"/>
          <w:szCs w:val="24"/>
          <w:u w:val="single"/>
        </w:rPr>
      </w:pPr>
      <w:r w:rsidRPr="00C363A9">
        <w:rPr>
          <w:rFonts w:ascii="Arial" w:hAnsi="Arial" w:cs="Arial"/>
          <w:b/>
          <w:sz w:val="24"/>
          <w:szCs w:val="24"/>
          <w:u w:val="single"/>
        </w:rPr>
        <w:t>Parental engagement</w:t>
      </w:r>
    </w:p>
    <w:p w:rsidR="001F19CF" w:rsidRPr="00C363A9" w:rsidRDefault="001F19CF" w:rsidP="004A0E5E">
      <w:pPr>
        <w:rPr>
          <w:rFonts w:ascii="Arial" w:hAnsi="Arial" w:cs="Arial"/>
          <w:sz w:val="24"/>
          <w:szCs w:val="24"/>
        </w:rPr>
      </w:pPr>
      <w:r w:rsidRPr="00C363A9">
        <w:rPr>
          <w:rFonts w:ascii="Arial" w:hAnsi="Arial" w:cs="Arial"/>
          <w:sz w:val="24"/>
          <w:szCs w:val="24"/>
        </w:rPr>
        <w:t>All of our parents have access to an online resource developed by Chrissy Hardy who works for South Tyneside council in the role of Public Health Practitioner; she has also assembled the One Life scheme of work.</w:t>
      </w:r>
    </w:p>
    <w:p w:rsidR="001F19CF" w:rsidRPr="00C363A9" w:rsidRDefault="001F19CF" w:rsidP="004A0E5E">
      <w:pPr>
        <w:rPr>
          <w:rFonts w:ascii="Arial" w:hAnsi="Arial" w:cs="Arial"/>
          <w:sz w:val="24"/>
          <w:szCs w:val="24"/>
        </w:rPr>
      </w:pPr>
      <w:r w:rsidRPr="00C363A9">
        <w:rPr>
          <w:rFonts w:ascii="Arial" w:hAnsi="Arial" w:cs="Arial"/>
          <w:sz w:val="24"/>
          <w:szCs w:val="24"/>
        </w:rPr>
        <w:t xml:space="preserve">This resource is available on our online platforms and acts as an interim to 1 to 1 parental discussions, should they have any concerns or worries about the material being taught; furthermore it </w:t>
      </w:r>
      <w:r w:rsidR="001804DF" w:rsidRPr="00C363A9">
        <w:rPr>
          <w:rFonts w:ascii="Arial" w:hAnsi="Arial" w:cs="Arial"/>
          <w:sz w:val="24"/>
          <w:szCs w:val="24"/>
        </w:rPr>
        <w:t xml:space="preserve">advises that as PSHE is part of the </w:t>
      </w:r>
      <w:r w:rsidR="001804DF" w:rsidRPr="00C363A9">
        <w:rPr>
          <w:rFonts w:ascii="Arial" w:hAnsi="Arial" w:cs="Arial"/>
          <w:sz w:val="24"/>
          <w:szCs w:val="24"/>
        </w:rPr>
        <w:lastRenderedPageBreak/>
        <w:t>curriculum they cannot opt out of topics that are now statutory to the curriculum.</w:t>
      </w:r>
      <w:r w:rsidRPr="00C363A9">
        <w:rPr>
          <w:rFonts w:ascii="Arial" w:hAnsi="Arial" w:cs="Arial"/>
          <w:sz w:val="24"/>
          <w:szCs w:val="24"/>
        </w:rPr>
        <w:t xml:space="preserve"> </w:t>
      </w:r>
    </w:p>
    <w:p w:rsidR="009A01C2" w:rsidRPr="00C363A9" w:rsidRDefault="009A01C2" w:rsidP="004A0E5E">
      <w:pPr>
        <w:rPr>
          <w:rFonts w:ascii="Arial" w:hAnsi="Arial" w:cs="Arial"/>
          <w:sz w:val="24"/>
          <w:szCs w:val="24"/>
        </w:rPr>
      </w:pPr>
    </w:p>
    <w:p w:rsidR="004A0E5E" w:rsidRPr="00C363A9" w:rsidRDefault="004A0E5E" w:rsidP="004A0E5E">
      <w:pPr>
        <w:rPr>
          <w:rFonts w:ascii="Arial" w:hAnsi="Arial" w:cs="Arial"/>
          <w:sz w:val="24"/>
          <w:szCs w:val="24"/>
        </w:rPr>
      </w:pPr>
      <w:r w:rsidRPr="00C363A9">
        <w:rPr>
          <w:rFonts w:ascii="Arial" w:hAnsi="Arial" w:cs="Arial"/>
          <w:b/>
          <w:sz w:val="24"/>
          <w:szCs w:val="24"/>
          <w:u w:val="single"/>
        </w:rPr>
        <w:t>Safe and Effective Practice</w:t>
      </w:r>
    </w:p>
    <w:p w:rsidR="004A0E5E" w:rsidRPr="00C363A9" w:rsidRDefault="00EE54D9" w:rsidP="004A0E5E">
      <w:pPr>
        <w:rPr>
          <w:rFonts w:ascii="Arial" w:hAnsi="Arial" w:cs="Arial"/>
          <w:sz w:val="24"/>
          <w:szCs w:val="24"/>
        </w:rPr>
      </w:pPr>
      <w:r w:rsidRPr="00C363A9">
        <w:rPr>
          <w:rFonts w:ascii="Arial" w:hAnsi="Arial" w:cs="Arial"/>
          <w:sz w:val="24"/>
          <w:szCs w:val="24"/>
        </w:rPr>
        <w:t xml:space="preserve">Throughout our One Life Scheme of Work, each term will start with </w:t>
      </w:r>
      <w:r w:rsidR="00AB241A" w:rsidRPr="00C363A9">
        <w:rPr>
          <w:rFonts w:ascii="Arial" w:hAnsi="Arial" w:cs="Arial"/>
          <w:sz w:val="24"/>
          <w:szCs w:val="24"/>
        </w:rPr>
        <w:t>a class charter</w:t>
      </w:r>
      <w:r w:rsidRPr="00C363A9">
        <w:rPr>
          <w:rFonts w:ascii="Arial" w:hAnsi="Arial" w:cs="Arial"/>
          <w:sz w:val="24"/>
          <w:szCs w:val="24"/>
        </w:rPr>
        <w:t>/ground rules that will be displayed on every class noticeboard</w:t>
      </w:r>
      <w:r w:rsidR="00AB241A" w:rsidRPr="00C363A9">
        <w:rPr>
          <w:rFonts w:ascii="Arial" w:hAnsi="Arial" w:cs="Arial"/>
          <w:sz w:val="24"/>
          <w:szCs w:val="24"/>
        </w:rPr>
        <w:t xml:space="preserve">. The </w:t>
      </w:r>
      <w:r w:rsidRPr="00C363A9">
        <w:rPr>
          <w:rFonts w:ascii="Arial" w:hAnsi="Arial" w:cs="Arial"/>
          <w:sz w:val="24"/>
          <w:szCs w:val="24"/>
        </w:rPr>
        <w:t xml:space="preserve">class charter aims </w:t>
      </w:r>
      <w:r w:rsidR="00AB241A" w:rsidRPr="00C363A9">
        <w:rPr>
          <w:rFonts w:ascii="Arial" w:hAnsi="Arial" w:cs="Arial"/>
          <w:sz w:val="24"/>
          <w:szCs w:val="24"/>
        </w:rPr>
        <w:t xml:space="preserve">to create the correct environment for sensitive topics and makes sure One Life feels different to other academic subjects. </w:t>
      </w:r>
      <w:r w:rsidR="009A01C2" w:rsidRPr="00C363A9">
        <w:rPr>
          <w:rFonts w:ascii="Arial" w:hAnsi="Arial" w:cs="Arial"/>
          <w:sz w:val="24"/>
          <w:szCs w:val="24"/>
        </w:rPr>
        <w:t>The class charter/ground rules will be referred back to at the start of every lesson.</w:t>
      </w:r>
    </w:p>
    <w:p w:rsidR="00EE54D9" w:rsidRPr="00C363A9" w:rsidRDefault="00EE54D9" w:rsidP="00EE54D9">
      <w:pPr>
        <w:rPr>
          <w:rFonts w:ascii="Arial" w:hAnsi="Arial" w:cs="Arial"/>
          <w:sz w:val="24"/>
          <w:szCs w:val="24"/>
        </w:rPr>
      </w:pPr>
      <w:r w:rsidRPr="00C363A9">
        <w:rPr>
          <w:rFonts w:ascii="Arial" w:hAnsi="Arial" w:cs="Arial"/>
          <w:sz w:val="24"/>
          <w:szCs w:val="24"/>
        </w:rPr>
        <w:t>If a teacher is posed with a question from children in regards to RSE, the teacher will answer this question as factually as possible drawing on their knowledge from the curriculum. Teachers</w:t>
      </w:r>
      <w:r w:rsidR="00AF3924" w:rsidRPr="00C363A9">
        <w:rPr>
          <w:rFonts w:ascii="Arial" w:hAnsi="Arial" w:cs="Arial"/>
          <w:sz w:val="24"/>
          <w:szCs w:val="24"/>
        </w:rPr>
        <w:t xml:space="preserve"> and HLTA’s</w:t>
      </w:r>
      <w:r w:rsidRPr="00C363A9">
        <w:rPr>
          <w:rFonts w:ascii="Arial" w:hAnsi="Arial" w:cs="Arial"/>
          <w:sz w:val="24"/>
          <w:szCs w:val="24"/>
        </w:rPr>
        <w:t xml:space="preserve"> have had training from the Local Authority on how to answer difficult or sensitive questions.</w:t>
      </w:r>
    </w:p>
    <w:p w:rsidR="004A0E5E" w:rsidRPr="00C363A9" w:rsidRDefault="004A0E5E" w:rsidP="004A0E5E">
      <w:pPr>
        <w:rPr>
          <w:rFonts w:ascii="Arial" w:hAnsi="Arial" w:cs="Arial"/>
          <w:sz w:val="24"/>
          <w:szCs w:val="24"/>
        </w:rPr>
      </w:pPr>
    </w:p>
    <w:p w:rsidR="004A0E5E" w:rsidRPr="00C363A9" w:rsidRDefault="004A0E5E" w:rsidP="004A0E5E">
      <w:pPr>
        <w:rPr>
          <w:rFonts w:ascii="Arial" w:hAnsi="Arial" w:cs="Arial"/>
          <w:sz w:val="24"/>
          <w:szCs w:val="24"/>
        </w:rPr>
      </w:pPr>
      <w:r w:rsidRPr="00C363A9">
        <w:rPr>
          <w:rFonts w:ascii="Arial" w:hAnsi="Arial" w:cs="Arial"/>
          <w:b/>
          <w:sz w:val="24"/>
          <w:szCs w:val="24"/>
          <w:u w:val="single"/>
        </w:rPr>
        <w:t>Safeguarding</w:t>
      </w:r>
    </w:p>
    <w:p w:rsidR="004A0E5E" w:rsidRPr="00C363A9" w:rsidRDefault="00C97B8A" w:rsidP="004A0E5E">
      <w:pPr>
        <w:rPr>
          <w:rFonts w:ascii="Arial" w:hAnsi="Arial" w:cs="Arial"/>
          <w:sz w:val="24"/>
          <w:szCs w:val="24"/>
        </w:rPr>
      </w:pPr>
      <w:r w:rsidRPr="00C363A9">
        <w:rPr>
          <w:rFonts w:ascii="Arial" w:hAnsi="Arial" w:cs="Arial"/>
          <w:sz w:val="24"/>
          <w:szCs w:val="24"/>
        </w:rPr>
        <w:t xml:space="preserve">At </w:t>
      </w:r>
      <w:r w:rsidR="006D0EFD" w:rsidRPr="00C363A9">
        <w:rPr>
          <w:rFonts w:ascii="Arial" w:hAnsi="Arial" w:cs="Arial"/>
          <w:sz w:val="24"/>
          <w:szCs w:val="24"/>
        </w:rPr>
        <w:t>Lord Blyton</w:t>
      </w:r>
      <w:r w:rsidRPr="00C363A9">
        <w:rPr>
          <w:rFonts w:ascii="Arial" w:hAnsi="Arial" w:cs="Arial"/>
          <w:sz w:val="24"/>
          <w:szCs w:val="24"/>
        </w:rPr>
        <w:t xml:space="preserve"> we understand that by nature certain subjects may carry an increased risk of pupil disclosure, in cases where there is a safeguarding risk, school safeguarding policy </w:t>
      </w:r>
      <w:r w:rsidR="002522F6" w:rsidRPr="00C363A9">
        <w:rPr>
          <w:rFonts w:ascii="Arial" w:hAnsi="Arial" w:cs="Arial"/>
          <w:sz w:val="24"/>
          <w:szCs w:val="24"/>
        </w:rPr>
        <w:t xml:space="preserve">in relation to </w:t>
      </w:r>
      <w:r w:rsidRPr="00C363A9">
        <w:rPr>
          <w:rFonts w:ascii="Arial" w:hAnsi="Arial" w:cs="Arial"/>
          <w:sz w:val="24"/>
          <w:szCs w:val="24"/>
        </w:rPr>
        <w:t>Keeping</w:t>
      </w:r>
      <w:r w:rsidR="00C363A9">
        <w:rPr>
          <w:rFonts w:ascii="Arial" w:hAnsi="Arial" w:cs="Arial"/>
          <w:sz w:val="24"/>
          <w:szCs w:val="24"/>
        </w:rPr>
        <w:t xml:space="preserve"> Children Safe in Education 2020</w:t>
      </w:r>
      <w:r w:rsidRPr="00C363A9">
        <w:rPr>
          <w:rFonts w:ascii="Arial" w:hAnsi="Arial" w:cs="Arial"/>
          <w:sz w:val="24"/>
          <w:szCs w:val="24"/>
        </w:rPr>
        <w:t xml:space="preserve"> will be followed</w:t>
      </w:r>
      <w:r w:rsidR="002522F6" w:rsidRPr="00C363A9">
        <w:rPr>
          <w:rFonts w:ascii="Arial" w:hAnsi="Arial" w:cs="Arial"/>
          <w:sz w:val="24"/>
          <w:szCs w:val="24"/>
        </w:rPr>
        <w:t>. I</w:t>
      </w:r>
      <w:r w:rsidRPr="00C363A9">
        <w:rPr>
          <w:rFonts w:ascii="Arial" w:hAnsi="Arial" w:cs="Arial"/>
          <w:sz w:val="24"/>
          <w:szCs w:val="24"/>
        </w:rPr>
        <w:t>n all other cases</w:t>
      </w:r>
      <w:r w:rsidR="002522F6" w:rsidRPr="00C363A9">
        <w:rPr>
          <w:rFonts w:ascii="Arial" w:hAnsi="Arial" w:cs="Arial"/>
          <w:sz w:val="24"/>
          <w:szCs w:val="24"/>
        </w:rPr>
        <w:t xml:space="preserve">; concerns will be recorded on CPoMS and </w:t>
      </w:r>
      <w:r w:rsidRPr="00C363A9">
        <w:rPr>
          <w:rFonts w:ascii="Arial" w:hAnsi="Arial" w:cs="Arial"/>
          <w:sz w:val="24"/>
          <w:szCs w:val="24"/>
        </w:rPr>
        <w:t xml:space="preserve">pupils will be supported </w:t>
      </w:r>
      <w:r w:rsidR="002522F6" w:rsidRPr="00C363A9">
        <w:rPr>
          <w:rFonts w:ascii="Arial" w:hAnsi="Arial" w:cs="Arial"/>
          <w:sz w:val="24"/>
          <w:szCs w:val="24"/>
        </w:rPr>
        <w:t>by</w:t>
      </w:r>
      <w:r w:rsidRPr="00C363A9">
        <w:rPr>
          <w:rFonts w:ascii="Arial" w:hAnsi="Arial" w:cs="Arial"/>
          <w:sz w:val="24"/>
          <w:szCs w:val="24"/>
        </w:rPr>
        <w:t xml:space="preserve"> the </w:t>
      </w:r>
      <w:r w:rsidR="00C363A9">
        <w:rPr>
          <w:rFonts w:ascii="Arial" w:hAnsi="Arial" w:cs="Arial"/>
          <w:sz w:val="24"/>
          <w:szCs w:val="24"/>
        </w:rPr>
        <w:t xml:space="preserve">Child and Family </w:t>
      </w:r>
      <w:r w:rsidR="002522F6" w:rsidRPr="00C363A9">
        <w:rPr>
          <w:rFonts w:ascii="Arial" w:hAnsi="Arial" w:cs="Arial"/>
          <w:sz w:val="24"/>
          <w:szCs w:val="24"/>
        </w:rPr>
        <w:t>Manager, Deputy Head or Head Teacher</w:t>
      </w:r>
      <w:r w:rsidRPr="00C363A9">
        <w:rPr>
          <w:rFonts w:ascii="Arial" w:hAnsi="Arial" w:cs="Arial"/>
          <w:sz w:val="24"/>
          <w:szCs w:val="24"/>
        </w:rPr>
        <w:t xml:space="preserve">. </w:t>
      </w:r>
      <w:r w:rsidR="002522F6" w:rsidRPr="00C363A9">
        <w:rPr>
          <w:rFonts w:ascii="Arial" w:hAnsi="Arial" w:cs="Arial"/>
          <w:sz w:val="24"/>
          <w:szCs w:val="24"/>
        </w:rPr>
        <w:t>All external contributors will be informed of</w:t>
      </w:r>
      <w:r w:rsidR="00AF3924" w:rsidRPr="00C363A9">
        <w:rPr>
          <w:rFonts w:ascii="Arial" w:hAnsi="Arial" w:cs="Arial"/>
          <w:sz w:val="24"/>
          <w:szCs w:val="24"/>
        </w:rPr>
        <w:t xml:space="preserve"> our</w:t>
      </w:r>
      <w:r w:rsidR="002522F6" w:rsidRPr="00C363A9">
        <w:rPr>
          <w:rFonts w:ascii="Arial" w:hAnsi="Arial" w:cs="Arial"/>
          <w:sz w:val="24"/>
          <w:szCs w:val="24"/>
        </w:rPr>
        <w:t xml:space="preserve"> safeguarding policy prior to working with the children.</w:t>
      </w:r>
    </w:p>
    <w:p w:rsidR="004A0E5E" w:rsidRPr="00C363A9" w:rsidRDefault="002522F6" w:rsidP="004A0E5E">
      <w:pPr>
        <w:rPr>
          <w:rFonts w:ascii="Arial" w:hAnsi="Arial" w:cs="Arial"/>
          <w:sz w:val="24"/>
          <w:szCs w:val="24"/>
        </w:rPr>
      </w:pPr>
      <w:r w:rsidRPr="00C363A9">
        <w:rPr>
          <w:rFonts w:ascii="Arial" w:hAnsi="Arial" w:cs="Arial"/>
          <w:sz w:val="24"/>
          <w:szCs w:val="24"/>
        </w:rPr>
        <w:t>Along with Local Authority training</w:t>
      </w:r>
      <w:r w:rsidR="00E26264" w:rsidRPr="00C363A9">
        <w:rPr>
          <w:rFonts w:ascii="Arial" w:hAnsi="Arial" w:cs="Arial"/>
          <w:sz w:val="24"/>
          <w:szCs w:val="24"/>
        </w:rPr>
        <w:t xml:space="preserve"> for Teachers and HLTAs</w:t>
      </w:r>
      <w:r w:rsidRPr="00C363A9">
        <w:rPr>
          <w:rFonts w:ascii="Arial" w:hAnsi="Arial" w:cs="Arial"/>
          <w:sz w:val="24"/>
          <w:szCs w:val="24"/>
        </w:rPr>
        <w:t xml:space="preserve"> on answering se</w:t>
      </w:r>
      <w:r w:rsidR="00E26264" w:rsidRPr="00C363A9">
        <w:rPr>
          <w:rFonts w:ascii="Arial" w:hAnsi="Arial" w:cs="Arial"/>
          <w:sz w:val="24"/>
          <w:szCs w:val="24"/>
        </w:rPr>
        <w:t>nsitive and difficult questions;</w:t>
      </w:r>
      <w:r w:rsidRPr="00C363A9">
        <w:rPr>
          <w:rFonts w:ascii="Arial" w:hAnsi="Arial" w:cs="Arial"/>
          <w:sz w:val="24"/>
          <w:szCs w:val="24"/>
        </w:rPr>
        <w:t xml:space="preserve"> if the question raises </w:t>
      </w:r>
      <w:r w:rsidR="00E26264" w:rsidRPr="00C363A9">
        <w:rPr>
          <w:rFonts w:ascii="Arial" w:hAnsi="Arial" w:cs="Arial"/>
          <w:sz w:val="24"/>
          <w:szCs w:val="24"/>
        </w:rPr>
        <w:t>potential safeguarding concerns, staff should respond in a way that will allow them time to seek advice from the Inclusion Manager, Deputy Head or Head Teacher by replying with f</w:t>
      </w:r>
      <w:r w:rsidRPr="00C363A9">
        <w:rPr>
          <w:rFonts w:ascii="Arial" w:hAnsi="Arial" w:cs="Arial"/>
          <w:sz w:val="24"/>
          <w:szCs w:val="24"/>
        </w:rPr>
        <w:t>or instance: ‘That is a really interesting question and I need time to think because I wan</w:t>
      </w:r>
      <w:r w:rsidR="00E26264" w:rsidRPr="00C363A9">
        <w:rPr>
          <w:rFonts w:ascii="Arial" w:hAnsi="Arial" w:cs="Arial"/>
          <w:sz w:val="24"/>
          <w:szCs w:val="24"/>
        </w:rPr>
        <w:t>t to give you a proper answer.’</w:t>
      </w:r>
    </w:p>
    <w:p w:rsidR="00E237BE" w:rsidRPr="00C363A9" w:rsidRDefault="00E237BE" w:rsidP="004A0E5E">
      <w:pPr>
        <w:rPr>
          <w:rFonts w:ascii="Arial" w:hAnsi="Arial" w:cs="Arial"/>
          <w:sz w:val="24"/>
          <w:szCs w:val="24"/>
        </w:rPr>
      </w:pPr>
    </w:p>
    <w:p w:rsidR="00877726" w:rsidRPr="00C363A9" w:rsidRDefault="00877726" w:rsidP="00877726">
      <w:pPr>
        <w:rPr>
          <w:rFonts w:ascii="Arial" w:hAnsi="Arial" w:cs="Arial"/>
          <w:sz w:val="24"/>
          <w:szCs w:val="24"/>
          <w:u w:val="single"/>
        </w:rPr>
      </w:pPr>
      <w:r w:rsidRPr="00C363A9">
        <w:rPr>
          <w:rFonts w:ascii="Arial" w:hAnsi="Arial" w:cs="Arial"/>
          <w:b/>
          <w:sz w:val="24"/>
          <w:szCs w:val="24"/>
          <w:u w:val="single"/>
        </w:rPr>
        <w:t>Links to Other School Policies</w:t>
      </w:r>
    </w:p>
    <w:p w:rsidR="00877726" w:rsidRPr="00C363A9" w:rsidRDefault="00877726" w:rsidP="00877726">
      <w:pPr>
        <w:rPr>
          <w:rFonts w:ascii="Arial" w:hAnsi="Arial" w:cs="Arial"/>
          <w:sz w:val="24"/>
          <w:szCs w:val="24"/>
        </w:rPr>
      </w:pPr>
      <w:r w:rsidRPr="00C363A9">
        <w:rPr>
          <w:rFonts w:ascii="Arial" w:hAnsi="Arial" w:cs="Arial"/>
          <w:sz w:val="24"/>
          <w:szCs w:val="24"/>
        </w:rPr>
        <w:t>This Policy compliments the following policies:</w:t>
      </w:r>
    </w:p>
    <w:p w:rsidR="00877726" w:rsidRPr="00C363A9" w:rsidRDefault="00877726" w:rsidP="00877726">
      <w:pPr>
        <w:pStyle w:val="ListParagraph"/>
        <w:numPr>
          <w:ilvl w:val="0"/>
          <w:numId w:val="2"/>
        </w:numPr>
        <w:rPr>
          <w:rFonts w:ascii="Arial" w:hAnsi="Arial" w:cs="Arial"/>
          <w:sz w:val="24"/>
          <w:szCs w:val="24"/>
        </w:rPr>
      </w:pPr>
      <w:r w:rsidRPr="00C363A9">
        <w:rPr>
          <w:rFonts w:ascii="Arial" w:hAnsi="Arial" w:cs="Arial"/>
          <w:sz w:val="24"/>
          <w:szCs w:val="24"/>
        </w:rPr>
        <w:t>Child protection/safeguarding</w:t>
      </w:r>
    </w:p>
    <w:p w:rsidR="00877726" w:rsidRPr="00C363A9" w:rsidRDefault="00877726" w:rsidP="00877726">
      <w:pPr>
        <w:pStyle w:val="ListParagraph"/>
        <w:numPr>
          <w:ilvl w:val="0"/>
          <w:numId w:val="2"/>
        </w:numPr>
        <w:rPr>
          <w:rFonts w:ascii="Arial" w:hAnsi="Arial" w:cs="Arial"/>
          <w:sz w:val="24"/>
          <w:szCs w:val="24"/>
        </w:rPr>
      </w:pPr>
      <w:r w:rsidRPr="00C363A9">
        <w:rPr>
          <w:rFonts w:ascii="Arial" w:hAnsi="Arial" w:cs="Arial"/>
          <w:sz w:val="24"/>
          <w:szCs w:val="24"/>
        </w:rPr>
        <w:t>Extremism</w:t>
      </w:r>
    </w:p>
    <w:p w:rsidR="00877726" w:rsidRPr="00C363A9" w:rsidRDefault="00143EA5" w:rsidP="00877726">
      <w:pPr>
        <w:pStyle w:val="ListParagraph"/>
        <w:numPr>
          <w:ilvl w:val="0"/>
          <w:numId w:val="2"/>
        </w:numPr>
        <w:rPr>
          <w:rFonts w:ascii="Arial" w:hAnsi="Arial" w:cs="Arial"/>
          <w:sz w:val="24"/>
          <w:szCs w:val="24"/>
        </w:rPr>
      </w:pPr>
      <w:r w:rsidRPr="00C363A9">
        <w:rPr>
          <w:rFonts w:ascii="Arial" w:hAnsi="Arial" w:cs="Arial"/>
          <w:sz w:val="24"/>
          <w:szCs w:val="24"/>
        </w:rPr>
        <w:t>Anti-</w:t>
      </w:r>
      <w:r w:rsidR="00877726" w:rsidRPr="00C363A9">
        <w:rPr>
          <w:rFonts w:ascii="Arial" w:hAnsi="Arial" w:cs="Arial"/>
          <w:sz w:val="24"/>
          <w:szCs w:val="24"/>
        </w:rPr>
        <w:t>Bullying</w:t>
      </w:r>
    </w:p>
    <w:p w:rsidR="00877726" w:rsidRPr="00C363A9" w:rsidRDefault="00877726" w:rsidP="00877726">
      <w:pPr>
        <w:pStyle w:val="ListParagraph"/>
        <w:numPr>
          <w:ilvl w:val="0"/>
          <w:numId w:val="2"/>
        </w:numPr>
        <w:rPr>
          <w:rFonts w:ascii="Arial" w:hAnsi="Arial" w:cs="Arial"/>
          <w:sz w:val="24"/>
          <w:szCs w:val="24"/>
        </w:rPr>
      </w:pPr>
      <w:r w:rsidRPr="00C363A9">
        <w:rPr>
          <w:rFonts w:ascii="Arial" w:hAnsi="Arial" w:cs="Arial"/>
          <w:sz w:val="24"/>
          <w:szCs w:val="24"/>
        </w:rPr>
        <w:t>Relationships and sex education</w:t>
      </w:r>
    </w:p>
    <w:p w:rsidR="00877726" w:rsidRPr="00C363A9" w:rsidRDefault="00877726" w:rsidP="00877726">
      <w:pPr>
        <w:pStyle w:val="ListParagraph"/>
        <w:numPr>
          <w:ilvl w:val="0"/>
          <w:numId w:val="2"/>
        </w:numPr>
        <w:rPr>
          <w:rFonts w:ascii="Arial" w:hAnsi="Arial" w:cs="Arial"/>
          <w:sz w:val="24"/>
          <w:szCs w:val="24"/>
        </w:rPr>
      </w:pPr>
      <w:r w:rsidRPr="00C363A9">
        <w:rPr>
          <w:rFonts w:ascii="Arial" w:hAnsi="Arial" w:cs="Arial"/>
          <w:sz w:val="24"/>
          <w:szCs w:val="24"/>
        </w:rPr>
        <w:t>Online safety</w:t>
      </w:r>
    </w:p>
    <w:p w:rsidR="00877726" w:rsidRPr="00C363A9" w:rsidRDefault="00877726" w:rsidP="00877726">
      <w:pPr>
        <w:pStyle w:val="ListParagraph"/>
        <w:numPr>
          <w:ilvl w:val="0"/>
          <w:numId w:val="2"/>
        </w:numPr>
        <w:rPr>
          <w:rFonts w:ascii="Arial" w:hAnsi="Arial" w:cs="Arial"/>
          <w:sz w:val="24"/>
          <w:szCs w:val="24"/>
        </w:rPr>
      </w:pPr>
      <w:r w:rsidRPr="00C363A9">
        <w:rPr>
          <w:rFonts w:ascii="Arial" w:hAnsi="Arial" w:cs="Arial"/>
          <w:sz w:val="24"/>
          <w:szCs w:val="24"/>
        </w:rPr>
        <w:t xml:space="preserve">Drug education and the management of drug-related incidents </w:t>
      </w:r>
    </w:p>
    <w:p w:rsidR="00877726" w:rsidRPr="00C363A9" w:rsidRDefault="00143EA5" w:rsidP="00877726">
      <w:pPr>
        <w:pStyle w:val="ListParagraph"/>
        <w:numPr>
          <w:ilvl w:val="0"/>
          <w:numId w:val="2"/>
        </w:numPr>
        <w:rPr>
          <w:rFonts w:ascii="Arial" w:hAnsi="Arial" w:cs="Arial"/>
          <w:sz w:val="24"/>
          <w:szCs w:val="24"/>
        </w:rPr>
      </w:pPr>
      <w:r w:rsidRPr="00C363A9">
        <w:rPr>
          <w:rFonts w:ascii="Arial" w:hAnsi="Arial" w:cs="Arial"/>
          <w:sz w:val="24"/>
          <w:szCs w:val="24"/>
        </w:rPr>
        <w:t>Attendance</w:t>
      </w:r>
    </w:p>
    <w:p w:rsidR="00143EA5" w:rsidRPr="00C363A9" w:rsidRDefault="00143EA5" w:rsidP="00877726">
      <w:pPr>
        <w:pStyle w:val="ListParagraph"/>
        <w:numPr>
          <w:ilvl w:val="0"/>
          <w:numId w:val="2"/>
        </w:numPr>
        <w:rPr>
          <w:rFonts w:ascii="Arial" w:hAnsi="Arial" w:cs="Arial"/>
          <w:sz w:val="24"/>
          <w:szCs w:val="24"/>
        </w:rPr>
      </w:pPr>
      <w:r w:rsidRPr="00C363A9">
        <w:rPr>
          <w:rFonts w:ascii="Arial" w:hAnsi="Arial" w:cs="Arial"/>
          <w:sz w:val="24"/>
          <w:szCs w:val="24"/>
        </w:rPr>
        <w:t>Behaviour</w:t>
      </w:r>
    </w:p>
    <w:p w:rsidR="00143EA5" w:rsidRPr="00C363A9" w:rsidRDefault="00143EA5" w:rsidP="00877726">
      <w:pPr>
        <w:pStyle w:val="ListParagraph"/>
        <w:numPr>
          <w:ilvl w:val="0"/>
          <w:numId w:val="2"/>
        </w:numPr>
        <w:rPr>
          <w:rFonts w:ascii="Arial" w:hAnsi="Arial" w:cs="Arial"/>
          <w:sz w:val="24"/>
          <w:szCs w:val="24"/>
        </w:rPr>
      </w:pPr>
      <w:r w:rsidRPr="00C363A9">
        <w:rPr>
          <w:rFonts w:ascii="Arial" w:hAnsi="Arial" w:cs="Arial"/>
          <w:sz w:val="24"/>
          <w:szCs w:val="24"/>
        </w:rPr>
        <w:t>Inclusion</w:t>
      </w:r>
    </w:p>
    <w:p w:rsidR="00AF3924" w:rsidRPr="00C363A9" w:rsidRDefault="00AF3924" w:rsidP="00877726">
      <w:pPr>
        <w:pStyle w:val="ListParagraph"/>
        <w:numPr>
          <w:ilvl w:val="0"/>
          <w:numId w:val="2"/>
        </w:numPr>
        <w:rPr>
          <w:rFonts w:ascii="Arial" w:hAnsi="Arial" w:cs="Arial"/>
          <w:sz w:val="24"/>
          <w:szCs w:val="24"/>
        </w:rPr>
      </w:pPr>
      <w:r w:rsidRPr="00C363A9">
        <w:rPr>
          <w:rFonts w:ascii="Arial" w:hAnsi="Arial" w:cs="Arial"/>
          <w:sz w:val="24"/>
          <w:szCs w:val="24"/>
        </w:rPr>
        <w:t>School Visitors</w:t>
      </w:r>
    </w:p>
    <w:p w:rsidR="00E26264" w:rsidRPr="00C363A9" w:rsidRDefault="00E26264" w:rsidP="004A0E5E">
      <w:pPr>
        <w:rPr>
          <w:rFonts w:ascii="Arial" w:hAnsi="Arial" w:cs="Arial"/>
          <w:sz w:val="24"/>
          <w:szCs w:val="24"/>
        </w:rPr>
      </w:pPr>
    </w:p>
    <w:p w:rsidR="004A0E5E" w:rsidRPr="00C363A9" w:rsidRDefault="004A0E5E" w:rsidP="004A0E5E">
      <w:pPr>
        <w:rPr>
          <w:rFonts w:ascii="Arial" w:hAnsi="Arial" w:cs="Arial"/>
          <w:sz w:val="24"/>
          <w:szCs w:val="24"/>
        </w:rPr>
      </w:pPr>
      <w:r w:rsidRPr="00C363A9">
        <w:rPr>
          <w:rFonts w:ascii="Arial" w:hAnsi="Arial" w:cs="Arial"/>
          <w:b/>
          <w:sz w:val="24"/>
          <w:szCs w:val="24"/>
          <w:u w:val="single"/>
        </w:rPr>
        <w:t>Engaging stakeholders</w:t>
      </w:r>
    </w:p>
    <w:p w:rsidR="00B81134" w:rsidRPr="00C363A9" w:rsidRDefault="00B81134" w:rsidP="00B81134">
      <w:pPr>
        <w:rPr>
          <w:rFonts w:ascii="Arial" w:hAnsi="Arial" w:cs="Arial"/>
          <w:sz w:val="24"/>
          <w:szCs w:val="24"/>
        </w:rPr>
      </w:pPr>
      <w:r w:rsidRPr="00C363A9">
        <w:rPr>
          <w:rFonts w:ascii="Arial" w:hAnsi="Arial" w:cs="Arial"/>
          <w:sz w:val="24"/>
          <w:szCs w:val="24"/>
        </w:rPr>
        <w:t xml:space="preserve">This policy has been produced through engagement with </w:t>
      </w:r>
      <w:r w:rsidR="006B5FC5" w:rsidRPr="00C363A9">
        <w:rPr>
          <w:rFonts w:ascii="Arial" w:hAnsi="Arial" w:cs="Arial"/>
          <w:sz w:val="24"/>
          <w:szCs w:val="24"/>
        </w:rPr>
        <w:t>the Local Authority, Governors, Teaching Staff and C</w:t>
      </w:r>
      <w:r w:rsidRPr="00C363A9">
        <w:rPr>
          <w:rFonts w:ascii="Arial" w:hAnsi="Arial" w:cs="Arial"/>
          <w:sz w:val="24"/>
          <w:szCs w:val="24"/>
        </w:rPr>
        <w:t>hildren</w:t>
      </w:r>
      <w:r w:rsidR="00E237BE" w:rsidRPr="00C363A9">
        <w:rPr>
          <w:rFonts w:ascii="Arial" w:hAnsi="Arial" w:cs="Arial"/>
          <w:sz w:val="24"/>
          <w:szCs w:val="24"/>
        </w:rPr>
        <w:t xml:space="preserve"> as well as guidance from the PSHE Association.</w:t>
      </w:r>
    </w:p>
    <w:p w:rsidR="00E237BE" w:rsidRPr="00C363A9" w:rsidRDefault="00E237BE" w:rsidP="00B81134">
      <w:pPr>
        <w:rPr>
          <w:rFonts w:ascii="Arial" w:hAnsi="Arial" w:cs="Arial"/>
          <w:sz w:val="24"/>
          <w:szCs w:val="24"/>
        </w:rPr>
      </w:pPr>
      <w:r w:rsidRPr="00C363A9">
        <w:rPr>
          <w:rFonts w:ascii="Arial" w:hAnsi="Arial" w:cs="Arial"/>
          <w:sz w:val="24"/>
          <w:szCs w:val="24"/>
        </w:rPr>
        <w:t xml:space="preserve">We will communicate with parents and carers through </w:t>
      </w:r>
      <w:r w:rsidR="006D0EFD" w:rsidRPr="00C363A9">
        <w:rPr>
          <w:rFonts w:ascii="Arial" w:hAnsi="Arial" w:cs="Arial"/>
          <w:sz w:val="24"/>
          <w:szCs w:val="24"/>
        </w:rPr>
        <w:t>Lord Blyton’s school website,</w:t>
      </w:r>
      <w:r w:rsidRPr="00C363A9">
        <w:rPr>
          <w:rFonts w:ascii="Arial" w:hAnsi="Arial" w:cs="Arial"/>
          <w:sz w:val="24"/>
          <w:szCs w:val="24"/>
        </w:rPr>
        <w:t xml:space="preserve"> Facebook Page as well as letters to parents and discussions during parent meetings.</w:t>
      </w:r>
    </w:p>
    <w:p w:rsidR="006B5FC5" w:rsidRPr="00C363A9" w:rsidRDefault="006B5FC5" w:rsidP="00B81134">
      <w:pPr>
        <w:rPr>
          <w:rFonts w:ascii="Arial" w:hAnsi="Arial" w:cs="Arial"/>
          <w:sz w:val="24"/>
          <w:szCs w:val="24"/>
        </w:rPr>
      </w:pPr>
    </w:p>
    <w:p w:rsidR="004A0E5E" w:rsidRPr="00C363A9" w:rsidRDefault="00B81134" w:rsidP="004A0E5E">
      <w:pPr>
        <w:rPr>
          <w:rFonts w:ascii="Arial" w:hAnsi="Arial" w:cs="Arial"/>
          <w:sz w:val="24"/>
          <w:szCs w:val="24"/>
        </w:rPr>
      </w:pPr>
      <w:r w:rsidRPr="00C363A9">
        <w:rPr>
          <w:rFonts w:ascii="Arial" w:hAnsi="Arial" w:cs="Arial"/>
          <w:sz w:val="24"/>
          <w:szCs w:val="24"/>
        </w:rPr>
        <w:t>Outside visitors are used to enhance the curriculum of SMSC overall. Visitors are required to follow the ethos of thi</w:t>
      </w:r>
      <w:r w:rsidR="005568AF" w:rsidRPr="00C363A9">
        <w:rPr>
          <w:rFonts w:ascii="Arial" w:hAnsi="Arial" w:cs="Arial"/>
          <w:sz w:val="24"/>
          <w:szCs w:val="24"/>
        </w:rPr>
        <w:t>s policy in line with our visitors policy.</w:t>
      </w:r>
    </w:p>
    <w:p w:rsidR="004A0E5E" w:rsidRPr="00C363A9" w:rsidRDefault="004A0E5E" w:rsidP="004A0E5E">
      <w:pPr>
        <w:rPr>
          <w:rFonts w:ascii="Arial" w:hAnsi="Arial" w:cs="Arial"/>
          <w:sz w:val="24"/>
          <w:szCs w:val="24"/>
        </w:rPr>
      </w:pPr>
    </w:p>
    <w:p w:rsidR="004A0E5E" w:rsidRPr="00C363A9" w:rsidRDefault="003670CA" w:rsidP="004A0E5E">
      <w:pPr>
        <w:rPr>
          <w:rFonts w:ascii="Arial" w:hAnsi="Arial" w:cs="Arial"/>
          <w:sz w:val="24"/>
          <w:szCs w:val="24"/>
          <w:u w:val="single"/>
        </w:rPr>
      </w:pPr>
      <w:r w:rsidRPr="00C363A9">
        <w:rPr>
          <w:rFonts w:ascii="Arial" w:hAnsi="Arial" w:cs="Arial"/>
          <w:b/>
          <w:sz w:val="24"/>
          <w:szCs w:val="24"/>
          <w:u w:val="single"/>
        </w:rPr>
        <w:t>PSHE</w:t>
      </w:r>
      <w:r w:rsidR="004A0E5E" w:rsidRPr="00C363A9">
        <w:rPr>
          <w:rFonts w:ascii="Arial" w:hAnsi="Arial" w:cs="Arial"/>
          <w:b/>
          <w:sz w:val="24"/>
          <w:szCs w:val="24"/>
          <w:u w:val="single"/>
        </w:rPr>
        <w:t xml:space="preserve"> Policy review date</w:t>
      </w:r>
    </w:p>
    <w:p w:rsidR="004A0E5E" w:rsidRPr="00C363A9" w:rsidRDefault="004A0E5E" w:rsidP="004A0E5E">
      <w:pPr>
        <w:rPr>
          <w:rFonts w:ascii="Arial" w:hAnsi="Arial" w:cs="Arial"/>
          <w:sz w:val="24"/>
          <w:szCs w:val="24"/>
        </w:rPr>
      </w:pPr>
      <w:r w:rsidRPr="00C363A9">
        <w:rPr>
          <w:rFonts w:ascii="Arial" w:hAnsi="Arial" w:cs="Arial"/>
          <w:sz w:val="24"/>
          <w:szCs w:val="24"/>
        </w:rPr>
        <w:t xml:space="preserve">This policy will be </w:t>
      </w:r>
      <w:r w:rsidR="00B81134" w:rsidRPr="00C363A9">
        <w:rPr>
          <w:rFonts w:ascii="Arial" w:hAnsi="Arial" w:cs="Arial"/>
          <w:sz w:val="24"/>
          <w:szCs w:val="24"/>
        </w:rPr>
        <w:t xml:space="preserve">reviewed </w:t>
      </w:r>
      <w:r w:rsidR="005568AF" w:rsidRPr="00C363A9">
        <w:rPr>
          <w:rFonts w:ascii="Arial" w:hAnsi="Arial" w:cs="Arial"/>
          <w:sz w:val="24"/>
          <w:szCs w:val="24"/>
        </w:rPr>
        <w:t>in January</w:t>
      </w:r>
      <w:r w:rsidR="00C363A9">
        <w:rPr>
          <w:rFonts w:ascii="Arial" w:hAnsi="Arial" w:cs="Arial"/>
          <w:sz w:val="24"/>
          <w:szCs w:val="24"/>
        </w:rPr>
        <w:t xml:space="preserve"> 2022</w:t>
      </w:r>
      <w:bookmarkStart w:id="0" w:name="_GoBack"/>
      <w:bookmarkEnd w:id="0"/>
      <w:r w:rsidR="00B81134" w:rsidRPr="00C363A9">
        <w:rPr>
          <w:rFonts w:ascii="Arial" w:hAnsi="Arial" w:cs="Arial"/>
          <w:sz w:val="24"/>
          <w:szCs w:val="24"/>
        </w:rPr>
        <w:t xml:space="preserve"> by </w:t>
      </w:r>
      <w:r w:rsidR="00E237BE" w:rsidRPr="00C363A9">
        <w:rPr>
          <w:rFonts w:ascii="Arial" w:hAnsi="Arial" w:cs="Arial"/>
          <w:sz w:val="24"/>
          <w:szCs w:val="24"/>
        </w:rPr>
        <w:t>the</w:t>
      </w:r>
      <w:r w:rsidR="00B81134" w:rsidRPr="00C363A9">
        <w:rPr>
          <w:rFonts w:ascii="Arial" w:hAnsi="Arial" w:cs="Arial"/>
          <w:sz w:val="24"/>
          <w:szCs w:val="24"/>
        </w:rPr>
        <w:t xml:space="preserve"> PSH</w:t>
      </w:r>
      <w:r w:rsidRPr="00C363A9">
        <w:rPr>
          <w:rFonts w:ascii="Arial" w:hAnsi="Arial" w:cs="Arial"/>
          <w:sz w:val="24"/>
          <w:szCs w:val="24"/>
        </w:rPr>
        <w:t>E Coordinator</w:t>
      </w:r>
      <w:r w:rsidR="00B95157" w:rsidRPr="00C363A9">
        <w:rPr>
          <w:rFonts w:ascii="Arial" w:hAnsi="Arial" w:cs="Arial"/>
          <w:sz w:val="24"/>
          <w:szCs w:val="24"/>
        </w:rPr>
        <w:t xml:space="preserve"> and H</w:t>
      </w:r>
      <w:r w:rsidR="005568AF" w:rsidRPr="00C363A9">
        <w:rPr>
          <w:rFonts w:ascii="Arial" w:hAnsi="Arial" w:cs="Arial"/>
          <w:sz w:val="24"/>
          <w:szCs w:val="24"/>
        </w:rPr>
        <w:t>eadteacher</w:t>
      </w:r>
      <w:r w:rsidRPr="00C363A9">
        <w:rPr>
          <w:rFonts w:ascii="Arial" w:hAnsi="Arial" w:cs="Arial"/>
          <w:sz w:val="24"/>
          <w:szCs w:val="24"/>
        </w:rPr>
        <w:t xml:space="preserve">. This will ensure </w:t>
      </w:r>
      <w:r w:rsidR="00720082" w:rsidRPr="00C363A9">
        <w:rPr>
          <w:rFonts w:ascii="Arial" w:hAnsi="Arial" w:cs="Arial"/>
          <w:sz w:val="24"/>
          <w:szCs w:val="24"/>
        </w:rPr>
        <w:t>that</w:t>
      </w:r>
      <w:r w:rsidRPr="00C363A9">
        <w:rPr>
          <w:rFonts w:ascii="Arial" w:hAnsi="Arial" w:cs="Arial"/>
          <w:sz w:val="24"/>
          <w:szCs w:val="24"/>
        </w:rPr>
        <w:t xml:space="preserve"> the policy continues to meet the needs of pupils, staff and parents and that it is in line with current Department for Education advice and guidance.</w:t>
      </w:r>
    </w:p>
    <w:p w:rsidR="004A0E5E" w:rsidRPr="00C363A9" w:rsidRDefault="004A0E5E" w:rsidP="004A0E5E">
      <w:pPr>
        <w:rPr>
          <w:rFonts w:ascii="Arial" w:hAnsi="Arial" w:cs="Arial"/>
          <w:sz w:val="24"/>
          <w:szCs w:val="24"/>
        </w:rPr>
      </w:pPr>
    </w:p>
    <w:p w:rsidR="004A0E5E" w:rsidRPr="00C363A9" w:rsidRDefault="00131F37">
      <w:pPr>
        <w:rPr>
          <w:rFonts w:ascii="Arial" w:hAnsi="Arial" w:cs="Arial"/>
          <w:b/>
          <w:sz w:val="24"/>
          <w:szCs w:val="24"/>
        </w:rPr>
      </w:pPr>
      <w:r w:rsidRPr="00C363A9">
        <w:rPr>
          <w:rFonts w:ascii="Arial" w:hAnsi="Arial" w:cs="Arial"/>
          <w:b/>
          <w:sz w:val="24"/>
          <w:szCs w:val="24"/>
          <w:u w:val="single"/>
        </w:rPr>
        <w:t>Appendices</w:t>
      </w:r>
    </w:p>
    <w:p w:rsidR="00131F37" w:rsidRPr="00C363A9" w:rsidRDefault="00131F37">
      <w:pPr>
        <w:rPr>
          <w:rFonts w:ascii="Arial" w:hAnsi="Arial" w:cs="Arial"/>
          <w:b/>
          <w:sz w:val="24"/>
          <w:szCs w:val="24"/>
          <w:u w:val="single"/>
        </w:rPr>
      </w:pPr>
    </w:p>
    <w:p w:rsidR="00131F37" w:rsidRPr="00C363A9" w:rsidRDefault="00131F37" w:rsidP="00131F37">
      <w:pPr>
        <w:rPr>
          <w:rFonts w:ascii="Arial" w:hAnsi="Arial" w:cs="Arial"/>
          <w:b/>
          <w:sz w:val="24"/>
          <w:szCs w:val="24"/>
        </w:rPr>
      </w:pPr>
      <w:r w:rsidRPr="00C363A9">
        <w:rPr>
          <w:rFonts w:ascii="Arial" w:hAnsi="Arial" w:cs="Arial"/>
          <w:b/>
          <w:sz w:val="24"/>
          <w:szCs w:val="24"/>
          <w:u w:val="single"/>
        </w:rPr>
        <w:t>Appendix 1</w:t>
      </w:r>
    </w:p>
    <w:p w:rsidR="00B03DBD" w:rsidRPr="00C363A9" w:rsidRDefault="00B03DBD" w:rsidP="00B03DBD">
      <w:pPr>
        <w:rPr>
          <w:rFonts w:ascii="Arial" w:hAnsi="Arial" w:cs="Arial"/>
          <w:sz w:val="24"/>
          <w:szCs w:val="24"/>
        </w:rPr>
      </w:pPr>
      <w:r w:rsidRPr="00C363A9">
        <w:rPr>
          <w:rFonts w:ascii="Arial" w:hAnsi="Arial" w:cs="Arial"/>
          <w:sz w:val="24"/>
          <w:szCs w:val="24"/>
        </w:rPr>
        <w:t>Wider PSHE wider curriculum offer</w:t>
      </w:r>
    </w:p>
    <w:p w:rsidR="00131F37" w:rsidRPr="00C363A9" w:rsidRDefault="00131F37">
      <w:pPr>
        <w:rPr>
          <w:rFonts w:ascii="Arial" w:hAnsi="Arial" w:cs="Arial"/>
          <w:sz w:val="24"/>
          <w:szCs w:val="24"/>
        </w:rPr>
      </w:pPr>
    </w:p>
    <w:p w:rsidR="00131F37" w:rsidRPr="00C363A9" w:rsidRDefault="00131F37" w:rsidP="00131F37">
      <w:pPr>
        <w:rPr>
          <w:rFonts w:ascii="Arial" w:hAnsi="Arial" w:cs="Arial"/>
          <w:b/>
          <w:sz w:val="24"/>
          <w:szCs w:val="24"/>
        </w:rPr>
      </w:pPr>
      <w:r w:rsidRPr="00C363A9">
        <w:rPr>
          <w:rFonts w:ascii="Arial" w:hAnsi="Arial" w:cs="Arial"/>
          <w:b/>
          <w:sz w:val="24"/>
          <w:szCs w:val="24"/>
          <w:u w:val="single"/>
        </w:rPr>
        <w:t>Appendix 2</w:t>
      </w:r>
    </w:p>
    <w:p w:rsidR="00B03DBD" w:rsidRPr="00C363A9" w:rsidRDefault="00B03DBD" w:rsidP="00B03DBD">
      <w:pPr>
        <w:rPr>
          <w:rFonts w:ascii="Arial" w:hAnsi="Arial" w:cs="Arial"/>
          <w:sz w:val="24"/>
          <w:szCs w:val="24"/>
        </w:rPr>
      </w:pPr>
      <w:r w:rsidRPr="00C363A9">
        <w:rPr>
          <w:rFonts w:ascii="Arial" w:hAnsi="Arial" w:cs="Arial"/>
          <w:sz w:val="24"/>
          <w:szCs w:val="24"/>
        </w:rPr>
        <w:t>One Life Scheme of Work Guidance</w:t>
      </w:r>
    </w:p>
    <w:p w:rsidR="004400F3" w:rsidRPr="00C363A9" w:rsidRDefault="004400F3">
      <w:pPr>
        <w:rPr>
          <w:rFonts w:ascii="Arial" w:hAnsi="Arial" w:cs="Arial"/>
          <w:sz w:val="24"/>
          <w:szCs w:val="24"/>
        </w:rPr>
      </w:pPr>
    </w:p>
    <w:p w:rsidR="004400F3" w:rsidRPr="00C363A9" w:rsidRDefault="004400F3" w:rsidP="004400F3">
      <w:pPr>
        <w:rPr>
          <w:rFonts w:ascii="Arial" w:hAnsi="Arial" w:cs="Arial"/>
          <w:b/>
          <w:sz w:val="24"/>
          <w:szCs w:val="24"/>
        </w:rPr>
      </w:pPr>
      <w:r w:rsidRPr="00C363A9">
        <w:rPr>
          <w:rFonts w:ascii="Arial" w:hAnsi="Arial" w:cs="Arial"/>
          <w:b/>
          <w:sz w:val="24"/>
          <w:szCs w:val="24"/>
          <w:u w:val="single"/>
        </w:rPr>
        <w:t>Appendix 3</w:t>
      </w:r>
    </w:p>
    <w:p w:rsidR="004400F3" w:rsidRPr="00C363A9" w:rsidRDefault="004400F3" w:rsidP="004400F3">
      <w:pPr>
        <w:rPr>
          <w:rFonts w:ascii="Arial" w:hAnsi="Arial" w:cs="Arial"/>
          <w:sz w:val="24"/>
          <w:szCs w:val="24"/>
        </w:rPr>
      </w:pPr>
      <w:r w:rsidRPr="00C363A9">
        <w:rPr>
          <w:rFonts w:ascii="Arial" w:hAnsi="Arial" w:cs="Arial"/>
          <w:sz w:val="24"/>
          <w:szCs w:val="24"/>
        </w:rPr>
        <w:t>One Life Scheme of Work subject contents</w:t>
      </w:r>
    </w:p>
    <w:p w:rsidR="004400F3" w:rsidRPr="00C363A9" w:rsidRDefault="004400F3">
      <w:pPr>
        <w:rPr>
          <w:rFonts w:ascii="Arial" w:hAnsi="Arial" w:cs="Arial"/>
          <w:sz w:val="24"/>
          <w:szCs w:val="24"/>
        </w:rPr>
      </w:pPr>
    </w:p>
    <w:p w:rsidR="003670CA" w:rsidRPr="00C363A9" w:rsidRDefault="003670CA" w:rsidP="003670CA">
      <w:pPr>
        <w:rPr>
          <w:rFonts w:ascii="Arial" w:hAnsi="Arial" w:cs="Arial"/>
          <w:b/>
          <w:sz w:val="24"/>
          <w:szCs w:val="24"/>
        </w:rPr>
      </w:pPr>
      <w:r w:rsidRPr="00C363A9">
        <w:rPr>
          <w:rFonts w:ascii="Arial" w:hAnsi="Arial" w:cs="Arial"/>
          <w:b/>
          <w:sz w:val="24"/>
          <w:szCs w:val="24"/>
          <w:u w:val="single"/>
        </w:rPr>
        <w:t>Appendix 4</w:t>
      </w:r>
    </w:p>
    <w:p w:rsidR="003670CA" w:rsidRPr="00C363A9" w:rsidRDefault="003670CA" w:rsidP="003670CA">
      <w:pPr>
        <w:rPr>
          <w:rFonts w:ascii="Arial" w:hAnsi="Arial" w:cs="Arial"/>
          <w:sz w:val="24"/>
          <w:szCs w:val="24"/>
        </w:rPr>
      </w:pPr>
      <w:r w:rsidRPr="00C363A9">
        <w:rPr>
          <w:rFonts w:ascii="Arial" w:hAnsi="Arial" w:cs="Arial"/>
          <w:sz w:val="24"/>
          <w:szCs w:val="24"/>
        </w:rPr>
        <w:t>End of Key Stage Statements</w:t>
      </w:r>
    </w:p>
    <w:p w:rsidR="003670CA" w:rsidRPr="00C363A9" w:rsidRDefault="003670CA">
      <w:pPr>
        <w:rPr>
          <w:rFonts w:ascii="Arial" w:hAnsi="Arial" w:cs="Arial"/>
          <w:sz w:val="24"/>
          <w:szCs w:val="24"/>
        </w:rPr>
      </w:pPr>
    </w:p>
    <w:sectPr w:rsidR="003670CA" w:rsidRPr="00C363A9" w:rsidSect="00A40C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492" w:rsidRDefault="00DA1492" w:rsidP="004A0E5E">
      <w:pPr>
        <w:spacing w:after="0" w:line="240" w:lineRule="auto"/>
      </w:pPr>
      <w:r>
        <w:separator/>
      </w:r>
    </w:p>
  </w:endnote>
  <w:endnote w:type="continuationSeparator" w:id="0">
    <w:p w:rsidR="00DA1492" w:rsidRDefault="00DA1492" w:rsidP="004A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492" w:rsidRDefault="00DA1492" w:rsidP="004A0E5E">
      <w:pPr>
        <w:spacing w:after="0" w:line="240" w:lineRule="auto"/>
      </w:pPr>
      <w:r>
        <w:separator/>
      </w:r>
    </w:p>
  </w:footnote>
  <w:footnote w:type="continuationSeparator" w:id="0">
    <w:p w:rsidR="00DA1492" w:rsidRDefault="00DA1492" w:rsidP="004A0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CA7"/>
    <w:multiLevelType w:val="hybridMultilevel"/>
    <w:tmpl w:val="1D96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C443E"/>
    <w:multiLevelType w:val="hybridMultilevel"/>
    <w:tmpl w:val="8204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5E"/>
    <w:rsid w:val="0000160F"/>
    <w:rsid w:val="000063A0"/>
    <w:rsid w:val="000669C7"/>
    <w:rsid w:val="00083482"/>
    <w:rsid w:val="00131F37"/>
    <w:rsid w:val="00143EA5"/>
    <w:rsid w:val="001804DF"/>
    <w:rsid w:val="001E752E"/>
    <w:rsid w:val="001F19CF"/>
    <w:rsid w:val="001F265A"/>
    <w:rsid w:val="0020217D"/>
    <w:rsid w:val="00207EBA"/>
    <w:rsid w:val="002522F6"/>
    <w:rsid w:val="002A5E3C"/>
    <w:rsid w:val="002D5383"/>
    <w:rsid w:val="002F6482"/>
    <w:rsid w:val="00306E1B"/>
    <w:rsid w:val="003670CA"/>
    <w:rsid w:val="00370D6B"/>
    <w:rsid w:val="003E67A4"/>
    <w:rsid w:val="00404F33"/>
    <w:rsid w:val="004400F3"/>
    <w:rsid w:val="00441102"/>
    <w:rsid w:val="00452B8E"/>
    <w:rsid w:val="004817E2"/>
    <w:rsid w:val="004A0E5E"/>
    <w:rsid w:val="004C2D98"/>
    <w:rsid w:val="0051025C"/>
    <w:rsid w:val="00533C61"/>
    <w:rsid w:val="005568AF"/>
    <w:rsid w:val="006B5FC5"/>
    <w:rsid w:val="006C7D7A"/>
    <w:rsid w:val="006D0EFD"/>
    <w:rsid w:val="006D7347"/>
    <w:rsid w:val="006E24C7"/>
    <w:rsid w:val="00720082"/>
    <w:rsid w:val="007D48E5"/>
    <w:rsid w:val="00877726"/>
    <w:rsid w:val="008900FF"/>
    <w:rsid w:val="009A01C2"/>
    <w:rsid w:val="009B61DF"/>
    <w:rsid w:val="00A40CB6"/>
    <w:rsid w:val="00A55E2F"/>
    <w:rsid w:val="00A83360"/>
    <w:rsid w:val="00AB241A"/>
    <w:rsid w:val="00AD52A1"/>
    <w:rsid w:val="00AF3924"/>
    <w:rsid w:val="00B03DBD"/>
    <w:rsid w:val="00B81134"/>
    <w:rsid w:val="00B876FF"/>
    <w:rsid w:val="00B95157"/>
    <w:rsid w:val="00BA4594"/>
    <w:rsid w:val="00C10AFF"/>
    <w:rsid w:val="00C363A9"/>
    <w:rsid w:val="00C65B79"/>
    <w:rsid w:val="00C7208F"/>
    <w:rsid w:val="00C97B8A"/>
    <w:rsid w:val="00CF009B"/>
    <w:rsid w:val="00D25467"/>
    <w:rsid w:val="00D34873"/>
    <w:rsid w:val="00D91E9B"/>
    <w:rsid w:val="00DA1492"/>
    <w:rsid w:val="00DF01E2"/>
    <w:rsid w:val="00E02947"/>
    <w:rsid w:val="00E237BE"/>
    <w:rsid w:val="00E26264"/>
    <w:rsid w:val="00EE54D9"/>
    <w:rsid w:val="00F159F1"/>
    <w:rsid w:val="00F60C6F"/>
    <w:rsid w:val="00FC02F1"/>
    <w:rsid w:val="00FD6C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D8B8"/>
  <w15:docId w15:val="{8ADCEF00-7617-48E4-99B5-4FD2C87D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E5E"/>
  </w:style>
  <w:style w:type="paragraph" w:styleId="Footer">
    <w:name w:val="footer"/>
    <w:basedOn w:val="Normal"/>
    <w:link w:val="FooterChar"/>
    <w:uiPriority w:val="99"/>
    <w:unhideWhenUsed/>
    <w:rsid w:val="004A0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E5E"/>
  </w:style>
  <w:style w:type="paragraph" w:styleId="ListParagraph">
    <w:name w:val="List Paragraph"/>
    <w:basedOn w:val="Normal"/>
    <w:uiPriority w:val="34"/>
    <w:qFormat/>
    <w:rsid w:val="00C7208F"/>
    <w:pPr>
      <w:spacing w:after="200" w:line="276" w:lineRule="auto"/>
      <w:ind w:left="720"/>
      <w:contextualSpacing/>
    </w:pPr>
  </w:style>
  <w:style w:type="paragraph" w:styleId="BalloonText">
    <w:name w:val="Balloon Text"/>
    <w:basedOn w:val="Normal"/>
    <w:link w:val="BalloonTextChar"/>
    <w:uiPriority w:val="99"/>
    <w:semiHidden/>
    <w:unhideWhenUsed/>
    <w:rsid w:val="0044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efox</dc:creator>
  <cp:keywords/>
  <dc:description/>
  <cp:lastModifiedBy>J Atherton</cp:lastModifiedBy>
  <cp:revision>2</cp:revision>
  <cp:lastPrinted>2019-06-26T12:09:00Z</cp:lastPrinted>
  <dcterms:created xsi:type="dcterms:W3CDTF">2021-05-10T08:03:00Z</dcterms:created>
  <dcterms:modified xsi:type="dcterms:W3CDTF">2021-05-10T08:03:00Z</dcterms:modified>
</cp:coreProperties>
</file>